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0F" w:rsidRPr="00806C0F" w:rsidRDefault="00806C0F" w:rsidP="00806C0F">
      <w:pPr>
        <w:pStyle w:val="a5"/>
        <w:jc w:val="center"/>
        <w:rPr>
          <w:sz w:val="28"/>
        </w:rPr>
      </w:pPr>
      <w:r w:rsidRPr="00806C0F">
        <w:rPr>
          <w:sz w:val="28"/>
        </w:rPr>
        <w:t>ГБОУ «СОШ №13 г</w:t>
      </w:r>
      <w:proofErr w:type="gramStart"/>
      <w:r w:rsidRPr="00806C0F">
        <w:rPr>
          <w:sz w:val="28"/>
        </w:rPr>
        <w:t>.Н</w:t>
      </w:r>
      <w:proofErr w:type="gramEnd"/>
      <w:r w:rsidRPr="00806C0F">
        <w:rPr>
          <w:sz w:val="28"/>
        </w:rPr>
        <w:t>азрань»</w:t>
      </w:r>
    </w:p>
    <w:p w:rsidR="00806C0F" w:rsidRDefault="00806C0F" w:rsidP="00806C0F">
      <w:pPr>
        <w:pStyle w:val="a5"/>
        <w:jc w:val="center"/>
        <w:rPr>
          <w:rFonts w:ascii="Georgia" w:hAnsi="Georgia"/>
          <w:b/>
          <w:bCs/>
          <w:sz w:val="28"/>
          <w:szCs w:val="35"/>
        </w:rPr>
      </w:pPr>
      <w:r w:rsidRPr="00806C0F">
        <w:rPr>
          <w:rFonts w:ascii="Georgia" w:hAnsi="Georgia"/>
          <w:sz w:val="28"/>
          <w:szCs w:val="35"/>
        </w:rPr>
        <w:t xml:space="preserve">Аналитическая справка </w:t>
      </w:r>
      <w:r w:rsidRPr="00806C0F">
        <w:rPr>
          <w:rFonts w:ascii="Georgia" w:hAnsi="Georgia"/>
          <w:bCs/>
          <w:sz w:val="28"/>
          <w:szCs w:val="35"/>
        </w:rPr>
        <w:t>по итогам ГИА 2021</w:t>
      </w:r>
    </w:p>
    <w:p w:rsidR="00806C0F" w:rsidRPr="00806C0F" w:rsidRDefault="00806C0F" w:rsidP="00806C0F">
      <w:pPr>
        <w:pStyle w:val="a5"/>
        <w:rPr>
          <w:rFonts w:ascii="Georgia" w:eastAsia="Times New Roman" w:hAnsi="Georgia" w:cs="Times New Roman"/>
          <w:sz w:val="28"/>
          <w:szCs w:val="35"/>
        </w:rPr>
      </w:pP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proofErr w:type="gramStart"/>
      <w:r w:rsidRPr="00806C0F">
        <w:rPr>
          <w:rFonts w:ascii="Arial" w:eastAsia="Times New Roman" w:hAnsi="Arial" w:cs="Arial"/>
          <w:color w:val="222222"/>
          <w:sz w:val="20"/>
          <w:szCs w:val="20"/>
        </w:rPr>
        <w:t xml:space="preserve">Согласно ст. 59 Федерального закона от 29.12.2012г. № 273-ФЗ «Об образовании в Российской Федерации» государственная итоговая аттестация представляет собой форму оценки степени и уровня освоения обучающимися образовательной программы, проводится на основе принципов объективности и независимой оценки качества подготовки обучающихся, является обязательной и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806C0F">
        <w:rPr>
          <w:rFonts w:ascii="Arial" w:eastAsia="Times New Roman" w:hAnsi="Arial" w:cs="Arial"/>
          <w:color w:val="222222"/>
          <w:sz w:val="20"/>
          <w:szCs w:val="20"/>
        </w:rPr>
        <w:t>Рособрнадзора</w:t>
      </w:r>
      <w:proofErr w:type="spellEnd"/>
      <w:proofErr w:type="gramEnd"/>
      <w:r w:rsidRPr="00806C0F">
        <w:rPr>
          <w:rFonts w:ascii="Arial" w:eastAsia="Times New Roman" w:hAnsi="Arial" w:cs="Arial"/>
          <w:color w:val="222222"/>
          <w:sz w:val="20"/>
          <w:szCs w:val="20"/>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07.11.2018г. № 190/15124. «Об утверждении Порядка проведения государственной итоговой аттестации по образовательным программам среднего общего образования» (с изменениями на 15 июня 2020 года).</w:t>
      </w:r>
    </w:p>
    <w:p w:rsidR="00806C0F" w:rsidRPr="00806C0F" w:rsidRDefault="006B2A31"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sidR="00806C0F" w:rsidRPr="00806C0F">
        <w:rPr>
          <w:rFonts w:ascii="Arial" w:eastAsia="Times New Roman" w:hAnsi="Arial" w:cs="Arial"/>
          <w:color w:val="222222"/>
          <w:sz w:val="20"/>
          <w:szCs w:val="20"/>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06C0F" w:rsidRPr="00806C0F" w:rsidRDefault="006B2A31"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proofErr w:type="gramStart"/>
      <w:r w:rsidR="00806C0F" w:rsidRPr="00806C0F">
        <w:rPr>
          <w:rFonts w:ascii="Arial" w:eastAsia="Times New Roman" w:hAnsi="Arial" w:cs="Arial"/>
          <w:color w:val="222222"/>
          <w:sz w:val="20"/>
          <w:szCs w:val="20"/>
        </w:rPr>
        <w:t>К государственной итоговой аттестации допускаются обучающийся, не имеющие академической задолженности, в полном объеме выполнившие учебный план по соответствующим образовательным программам.</w:t>
      </w:r>
      <w:proofErr w:type="gramEnd"/>
      <w:r w:rsidR="00806C0F" w:rsidRPr="00806C0F">
        <w:rPr>
          <w:rFonts w:ascii="Arial" w:eastAsia="Times New Roman" w:hAnsi="Arial" w:cs="Arial"/>
          <w:color w:val="222222"/>
          <w:sz w:val="20"/>
          <w:szCs w:val="20"/>
        </w:rPr>
        <w:t xml:space="preserve"> </w:t>
      </w:r>
      <w:proofErr w:type="gramStart"/>
      <w:r w:rsidR="00806C0F" w:rsidRPr="00806C0F">
        <w:rPr>
          <w:rFonts w:ascii="Arial" w:eastAsia="Times New Roman" w:hAnsi="Arial" w:cs="Arial"/>
          <w:color w:val="222222"/>
          <w:sz w:val="20"/>
          <w:szCs w:val="20"/>
        </w:rPr>
        <w:t>Получившие</w:t>
      </w:r>
      <w:proofErr w:type="gramEnd"/>
      <w:r w:rsidR="00806C0F" w:rsidRPr="00806C0F">
        <w:rPr>
          <w:rFonts w:ascii="Arial" w:eastAsia="Times New Roman" w:hAnsi="Arial" w:cs="Arial"/>
          <w:color w:val="222222"/>
          <w:sz w:val="20"/>
          <w:szCs w:val="20"/>
        </w:rPr>
        <w:t xml:space="preserve"> зачёт за итоговое сочинение (изложение) в 11 классе и прошедшие итоговое собеседование по русскому языку с положительным результатом в 9 классе.</w:t>
      </w:r>
    </w:p>
    <w:p w:rsidR="00806C0F" w:rsidRPr="00806C0F" w:rsidRDefault="00806C0F" w:rsidP="00806C0F">
      <w:pPr>
        <w:numPr>
          <w:ilvl w:val="0"/>
          <w:numId w:val="1"/>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i/>
          <w:iCs/>
          <w:color w:val="222222"/>
          <w:sz w:val="20"/>
        </w:rPr>
        <w:t>Формы государственной итоговой аттестации: </w:t>
      </w:r>
      <w:r w:rsidRPr="00806C0F">
        <w:rPr>
          <w:rFonts w:ascii="Arial" w:eastAsia="Times New Roman" w:hAnsi="Arial" w:cs="Arial"/>
          <w:color w:val="222222"/>
          <w:sz w:val="20"/>
          <w:szCs w:val="20"/>
        </w:rPr>
        <w:t>ОГЭ ГВЭ (9 класс); ЕГЭ ГВЭ (11 класс).</w:t>
      </w:r>
    </w:p>
    <w:p w:rsidR="00806C0F" w:rsidRPr="00806C0F" w:rsidRDefault="006B2A31"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В 2020-2021 учебном году в школе </w:t>
      </w:r>
      <w:r w:rsidR="00806C0F" w:rsidRPr="00806C0F">
        <w:rPr>
          <w:rFonts w:ascii="Arial" w:eastAsia="Times New Roman" w:hAnsi="Arial" w:cs="Arial"/>
          <w:color w:val="222222"/>
          <w:sz w:val="20"/>
          <w:szCs w:val="20"/>
        </w:rPr>
        <w:t xml:space="preserve"> были созданы все необходимые условия для достаточного выполнения требований, предъявляемых к организации и проведению государственной итоговой аттестации.</w:t>
      </w:r>
    </w:p>
    <w:p w:rsidR="00806C0F" w:rsidRPr="00806C0F" w:rsidRDefault="007755F5"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sidR="00806C0F" w:rsidRPr="00806C0F">
        <w:rPr>
          <w:rFonts w:ascii="Arial" w:eastAsia="Times New Roman" w:hAnsi="Arial" w:cs="Arial"/>
          <w:color w:val="222222"/>
          <w:sz w:val="20"/>
          <w:szCs w:val="20"/>
        </w:rPr>
        <w:t>Подготовка, организация и проведение государственной итоговой аттестации выпускников </w:t>
      </w:r>
      <w:r w:rsidR="00806C0F" w:rsidRPr="00806C0F">
        <w:rPr>
          <w:rFonts w:ascii="Arial" w:eastAsia="Times New Roman" w:hAnsi="Arial" w:cs="Arial"/>
          <w:b/>
          <w:bCs/>
          <w:color w:val="222222"/>
          <w:sz w:val="20"/>
        </w:rPr>
        <w:t>осуществлялась строго в соответствии с планом (Дорожной картой) мероприятий по подготовке, организации и проведению государственной и</w:t>
      </w:r>
      <w:r w:rsidR="006B2A31">
        <w:rPr>
          <w:rFonts w:ascii="Arial" w:eastAsia="Times New Roman" w:hAnsi="Arial" w:cs="Arial"/>
          <w:b/>
          <w:bCs/>
          <w:color w:val="222222"/>
          <w:sz w:val="20"/>
        </w:rPr>
        <w:t>тоговой аттестации обучающихся Г</w:t>
      </w:r>
      <w:r w:rsidR="00806C0F" w:rsidRPr="00806C0F">
        <w:rPr>
          <w:rFonts w:ascii="Arial" w:eastAsia="Times New Roman" w:hAnsi="Arial" w:cs="Arial"/>
          <w:b/>
          <w:bCs/>
          <w:color w:val="222222"/>
          <w:sz w:val="20"/>
        </w:rPr>
        <w:t>БОУ «</w:t>
      </w:r>
      <w:r w:rsidR="006B2A31">
        <w:rPr>
          <w:rFonts w:ascii="Arial" w:eastAsia="Times New Roman" w:hAnsi="Arial" w:cs="Arial"/>
          <w:b/>
          <w:bCs/>
          <w:color w:val="222222"/>
          <w:sz w:val="20"/>
        </w:rPr>
        <w:t>СОШ</w:t>
      </w:r>
      <w:r w:rsidR="00806C0F" w:rsidRPr="00806C0F">
        <w:rPr>
          <w:rFonts w:ascii="Arial" w:eastAsia="Times New Roman" w:hAnsi="Arial" w:cs="Arial"/>
          <w:b/>
          <w:bCs/>
          <w:color w:val="222222"/>
          <w:sz w:val="20"/>
        </w:rPr>
        <w:t xml:space="preserve"> №</w:t>
      </w:r>
      <w:r w:rsidR="006B2A31">
        <w:rPr>
          <w:rFonts w:ascii="Arial" w:eastAsia="Times New Roman" w:hAnsi="Arial" w:cs="Arial"/>
          <w:b/>
          <w:bCs/>
          <w:color w:val="222222"/>
          <w:sz w:val="20"/>
        </w:rPr>
        <w:t>13» в 2020-2021</w:t>
      </w:r>
      <w:r w:rsidR="00806C0F" w:rsidRPr="00806C0F">
        <w:rPr>
          <w:rFonts w:ascii="Arial" w:eastAsia="Times New Roman" w:hAnsi="Arial" w:cs="Arial"/>
          <w:b/>
          <w:bCs/>
          <w:color w:val="222222"/>
          <w:sz w:val="20"/>
        </w:rPr>
        <w:t xml:space="preserve"> учебном году.</w:t>
      </w:r>
    </w:p>
    <w:p w:rsidR="00806C0F" w:rsidRPr="00806C0F" w:rsidRDefault="007755F5"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sidR="00806C0F" w:rsidRPr="00806C0F">
        <w:rPr>
          <w:rFonts w:ascii="Arial" w:eastAsia="Times New Roman" w:hAnsi="Arial" w:cs="Arial"/>
          <w:color w:val="222222"/>
          <w:sz w:val="20"/>
          <w:szCs w:val="20"/>
        </w:rPr>
        <w:t>Просматривается планомерный, непрерывный характер подготовки к проведению государственной итоговой аттестации выпускников среднего общего и основного общего уровней образования. </w:t>
      </w:r>
      <w:r w:rsidR="00806C0F" w:rsidRPr="00806C0F">
        <w:rPr>
          <w:rFonts w:ascii="Arial" w:eastAsia="Times New Roman" w:hAnsi="Arial" w:cs="Arial"/>
          <w:b/>
          <w:bCs/>
          <w:color w:val="222222"/>
          <w:sz w:val="20"/>
        </w:rPr>
        <w:t>Приложение №1.</w:t>
      </w:r>
      <w:r w:rsidR="00806C0F" w:rsidRPr="00806C0F">
        <w:rPr>
          <w:rFonts w:ascii="Arial" w:eastAsia="Times New Roman" w:hAnsi="Arial" w:cs="Arial"/>
          <w:color w:val="222222"/>
          <w:sz w:val="20"/>
          <w:szCs w:val="20"/>
        </w:rPr>
        <w:t> План (Дорожная карта 2019-2020).</w:t>
      </w:r>
    </w:p>
    <w:p w:rsidR="00806C0F" w:rsidRPr="00806C0F" w:rsidRDefault="007755F5"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sidR="00806C0F" w:rsidRPr="00806C0F">
        <w:rPr>
          <w:rFonts w:ascii="Arial" w:eastAsia="Times New Roman" w:hAnsi="Arial" w:cs="Arial"/>
          <w:color w:val="222222"/>
          <w:sz w:val="20"/>
          <w:szCs w:val="20"/>
        </w:rPr>
        <w:t>Проведены апробации тех</w:t>
      </w:r>
      <w:r>
        <w:rPr>
          <w:rFonts w:ascii="Arial" w:eastAsia="Times New Roman" w:hAnsi="Arial" w:cs="Arial"/>
          <w:color w:val="222222"/>
          <w:sz w:val="20"/>
          <w:szCs w:val="20"/>
        </w:rPr>
        <w:t>нологии печати на ЕГЭ</w:t>
      </w:r>
      <w:r w:rsidR="00806C0F" w:rsidRPr="00806C0F">
        <w:rPr>
          <w:rFonts w:ascii="Arial" w:eastAsia="Times New Roman" w:hAnsi="Arial" w:cs="Arial"/>
          <w:color w:val="222222"/>
          <w:sz w:val="20"/>
          <w:szCs w:val="20"/>
        </w:rPr>
        <w:t>. Сформированная нормативная правовая база позволила обеспечить подготовку и проведение государственной итоговой аттестации выпускников на удовлетворительном уровне.</w:t>
      </w:r>
    </w:p>
    <w:p w:rsidR="007755F5"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Итоговый аналитический отчет о резу</w:t>
      </w:r>
      <w:r w:rsidR="007755F5">
        <w:rPr>
          <w:rFonts w:ascii="Arial" w:eastAsia="Times New Roman" w:hAnsi="Arial" w:cs="Arial"/>
          <w:color w:val="222222"/>
          <w:sz w:val="20"/>
          <w:szCs w:val="20"/>
        </w:rPr>
        <w:t>льтатах итоговой аттестации 2021</w:t>
      </w:r>
      <w:r w:rsidRPr="00806C0F">
        <w:rPr>
          <w:rFonts w:ascii="Arial" w:eastAsia="Times New Roman" w:hAnsi="Arial" w:cs="Arial"/>
          <w:color w:val="222222"/>
          <w:sz w:val="20"/>
          <w:szCs w:val="20"/>
        </w:rPr>
        <w:t xml:space="preserve"> г. посвящен рассмотрению результатов единого государственного экзамена по общеобразовательным предметам. </w:t>
      </w:r>
      <w:proofErr w:type="gramStart"/>
      <w:r w:rsidRPr="00806C0F">
        <w:rPr>
          <w:rFonts w:ascii="Arial" w:eastAsia="Times New Roman" w:hAnsi="Arial" w:cs="Arial"/>
          <w:color w:val="222222"/>
          <w:sz w:val="20"/>
          <w:szCs w:val="20"/>
        </w:rPr>
        <w:t xml:space="preserve">На основании Постановление </w:t>
      </w:r>
      <w:r w:rsidR="007755F5">
        <w:rPr>
          <w:rFonts w:ascii="Arial" w:eastAsia="Times New Roman" w:hAnsi="Arial" w:cs="Arial"/>
          <w:color w:val="222222"/>
          <w:sz w:val="20"/>
          <w:szCs w:val="20"/>
        </w:rPr>
        <w:t>Правительства РФ от 10 июня 2021</w:t>
      </w:r>
      <w:r w:rsidRPr="00806C0F">
        <w:rPr>
          <w:rFonts w:ascii="Arial" w:eastAsia="Times New Roman" w:hAnsi="Arial" w:cs="Arial"/>
          <w:color w:val="222222"/>
          <w:sz w:val="20"/>
          <w:szCs w:val="20"/>
        </w:rPr>
        <w:t xml:space="preserve">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806C0F">
        <w:rPr>
          <w:rFonts w:ascii="Arial" w:eastAsia="Times New Roman" w:hAnsi="Arial" w:cs="Arial"/>
          <w:color w:val="222222"/>
          <w:sz w:val="20"/>
          <w:szCs w:val="20"/>
        </w:rPr>
        <w:t>бакалавриата</w:t>
      </w:r>
      <w:proofErr w:type="spellEnd"/>
      <w:r w:rsidRPr="00806C0F">
        <w:rPr>
          <w:rFonts w:ascii="Arial" w:eastAsia="Times New Roman" w:hAnsi="Arial" w:cs="Arial"/>
          <w:color w:val="222222"/>
          <w:sz w:val="20"/>
          <w:szCs w:val="20"/>
        </w:rPr>
        <w:t xml:space="preserve"> </w:t>
      </w:r>
      <w:r w:rsidR="007755F5">
        <w:rPr>
          <w:rFonts w:ascii="Arial" w:eastAsia="Times New Roman" w:hAnsi="Arial" w:cs="Arial"/>
          <w:color w:val="222222"/>
          <w:sz w:val="20"/>
          <w:szCs w:val="20"/>
        </w:rPr>
        <w:t xml:space="preserve">и программам </w:t>
      </w:r>
      <w:proofErr w:type="spellStart"/>
      <w:r w:rsidR="007755F5">
        <w:rPr>
          <w:rFonts w:ascii="Arial" w:eastAsia="Times New Roman" w:hAnsi="Arial" w:cs="Arial"/>
          <w:color w:val="222222"/>
          <w:sz w:val="20"/>
          <w:szCs w:val="20"/>
        </w:rPr>
        <w:t>специалитета</w:t>
      </w:r>
      <w:proofErr w:type="spellEnd"/>
      <w:r w:rsidR="007755F5">
        <w:rPr>
          <w:rFonts w:ascii="Arial" w:eastAsia="Times New Roman" w:hAnsi="Arial" w:cs="Arial"/>
          <w:color w:val="222222"/>
          <w:sz w:val="20"/>
          <w:szCs w:val="20"/>
        </w:rPr>
        <w:t xml:space="preserve"> в 2021</w:t>
      </w:r>
      <w:r w:rsidRPr="00806C0F">
        <w:rPr>
          <w:rFonts w:ascii="Arial" w:eastAsia="Times New Roman" w:hAnsi="Arial" w:cs="Arial"/>
          <w:color w:val="222222"/>
          <w:sz w:val="20"/>
          <w:szCs w:val="20"/>
        </w:rPr>
        <w:t> году» и Приказа Министерства просвещения РФ и Федеральной службы по надзору в сфере обр</w:t>
      </w:r>
      <w:r w:rsidR="007755F5">
        <w:rPr>
          <w:rFonts w:ascii="Arial" w:eastAsia="Times New Roman" w:hAnsi="Arial" w:cs="Arial"/>
          <w:color w:val="222222"/>
          <w:sz w:val="20"/>
          <w:szCs w:val="20"/>
        </w:rPr>
        <w:t>азования и науки от 11 июня</w:t>
      </w:r>
      <w:proofErr w:type="gramEnd"/>
      <w:r w:rsidR="007755F5">
        <w:rPr>
          <w:rFonts w:ascii="Arial" w:eastAsia="Times New Roman" w:hAnsi="Arial" w:cs="Arial"/>
          <w:color w:val="222222"/>
          <w:sz w:val="20"/>
          <w:szCs w:val="20"/>
        </w:rPr>
        <w:t xml:space="preserve"> 2021</w:t>
      </w:r>
      <w:r w:rsidRPr="00806C0F">
        <w:rPr>
          <w:rFonts w:ascii="Arial" w:eastAsia="Times New Roman" w:hAnsi="Arial" w:cs="Arial"/>
          <w:color w:val="222222"/>
          <w:sz w:val="20"/>
          <w:szCs w:val="20"/>
        </w:rPr>
        <w:t>г. № 293/650 «Об особенностях проведения государственной итоговой аттестации по образовательным программам осн</w:t>
      </w:r>
      <w:r w:rsidR="007755F5">
        <w:rPr>
          <w:rFonts w:ascii="Arial" w:eastAsia="Times New Roman" w:hAnsi="Arial" w:cs="Arial"/>
          <w:color w:val="222222"/>
          <w:sz w:val="20"/>
          <w:szCs w:val="20"/>
        </w:rPr>
        <w:t>овного общего образования</w:t>
      </w:r>
    </w:p>
    <w:p w:rsidR="00806C0F" w:rsidRPr="00806C0F" w:rsidRDefault="007755F5"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sidR="00806C0F" w:rsidRPr="00806C0F">
        <w:rPr>
          <w:rFonts w:ascii="Arial" w:eastAsia="Times New Roman" w:hAnsi="Arial" w:cs="Arial"/>
          <w:color w:val="222222"/>
          <w:sz w:val="20"/>
          <w:szCs w:val="20"/>
        </w:rPr>
        <w:t>Цель данного отчёта - дать содержательную информацию учителям, родителям о резу</w:t>
      </w:r>
      <w:r w:rsidR="008C215D">
        <w:rPr>
          <w:rFonts w:ascii="Arial" w:eastAsia="Times New Roman" w:hAnsi="Arial" w:cs="Arial"/>
          <w:color w:val="222222"/>
          <w:sz w:val="20"/>
          <w:szCs w:val="20"/>
        </w:rPr>
        <w:t>льтатах итоговой аттестации 2021</w:t>
      </w:r>
      <w:r w:rsidR="00806C0F" w:rsidRPr="00806C0F">
        <w:rPr>
          <w:rFonts w:ascii="Arial" w:eastAsia="Times New Roman" w:hAnsi="Arial" w:cs="Arial"/>
          <w:color w:val="222222"/>
          <w:sz w:val="20"/>
          <w:szCs w:val="20"/>
        </w:rPr>
        <w:t xml:space="preserve"> года. Для достижения этих целей проанализированы результаты ГИА, которые продемонстрировали выпускники </w:t>
      </w:r>
      <w:r w:rsidR="008C215D">
        <w:rPr>
          <w:rFonts w:ascii="Arial" w:eastAsia="Times New Roman" w:hAnsi="Arial" w:cs="Arial"/>
          <w:color w:val="222222"/>
          <w:sz w:val="20"/>
          <w:szCs w:val="20"/>
        </w:rPr>
        <w:t>школы</w:t>
      </w:r>
      <w:r w:rsidR="00806C0F" w:rsidRPr="00806C0F">
        <w:rPr>
          <w:rFonts w:ascii="Arial" w:eastAsia="Times New Roman" w:hAnsi="Arial" w:cs="Arial"/>
          <w:color w:val="222222"/>
          <w:sz w:val="20"/>
          <w:szCs w:val="20"/>
        </w:rPr>
        <w:t xml:space="preserve"> на ЕГЭ, выявлены тенденции уровня и качества подготовки выпускников, намечены направления деятельности </w:t>
      </w:r>
      <w:r w:rsidR="008C215D">
        <w:rPr>
          <w:rFonts w:ascii="Arial" w:eastAsia="Times New Roman" w:hAnsi="Arial" w:cs="Arial"/>
          <w:color w:val="222222"/>
          <w:sz w:val="20"/>
          <w:szCs w:val="20"/>
        </w:rPr>
        <w:t>школы</w:t>
      </w:r>
      <w:r w:rsidR="00806C0F" w:rsidRPr="00806C0F">
        <w:rPr>
          <w:rFonts w:ascii="Arial" w:eastAsia="Times New Roman" w:hAnsi="Arial" w:cs="Arial"/>
          <w:color w:val="222222"/>
          <w:sz w:val="20"/>
          <w:szCs w:val="20"/>
        </w:rPr>
        <w:t xml:space="preserve"> по созданию необходимых условий для подготовки выпускников нового учебного года к ЕГЭ.</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lastRenderedPageBreak/>
        <w:t>Для анализа были использованы следующие показатели ЕГЭ текущего года:</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общее количество участников ЕГЭ по каждому общеобразовательному предмету;</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доля участников ЕГЭ по каждому общеобразовательному предмету от общего количества участников итоговой аттестации;</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количество предметов, выбираемых на ЕГЭ;</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средний тестовый балл;</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минимальный тестовый балл;</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доля участников, не набравших минимальное количество баллов;</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уровень выполнения частей экзаменационной работы;</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количество участников ЕГЭ, набравших от 70 баллов и их доля от общего количества экзаменуемых;</w:t>
      </w:r>
    </w:p>
    <w:p w:rsidR="00806C0F" w:rsidRPr="00806C0F" w:rsidRDefault="00806C0F" w:rsidP="00806C0F">
      <w:pPr>
        <w:numPr>
          <w:ilvl w:val="0"/>
          <w:numId w:val="2"/>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распределение </w:t>
      </w:r>
      <w:proofErr w:type="gramStart"/>
      <w:r w:rsidRPr="00806C0F">
        <w:rPr>
          <w:rFonts w:ascii="Arial" w:eastAsia="Times New Roman" w:hAnsi="Arial" w:cs="Arial"/>
          <w:color w:val="222222"/>
          <w:sz w:val="20"/>
          <w:szCs w:val="20"/>
        </w:rPr>
        <w:t>обучающихся</w:t>
      </w:r>
      <w:proofErr w:type="gramEnd"/>
      <w:r w:rsidRPr="00806C0F">
        <w:rPr>
          <w:rFonts w:ascii="Arial" w:eastAsia="Times New Roman" w:hAnsi="Arial" w:cs="Arial"/>
          <w:color w:val="222222"/>
          <w:sz w:val="20"/>
          <w:szCs w:val="20"/>
        </w:rPr>
        <w:t xml:space="preserve"> по тестовым баллам по отдельным предметам.</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Данные показатели позволяют представить достаточно пол</w:t>
      </w:r>
      <w:r w:rsidR="008C215D">
        <w:rPr>
          <w:rFonts w:ascii="Arial" w:eastAsia="Times New Roman" w:hAnsi="Arial" w:cs="Arial"/>
          <w:color w:val="222222"/>
          <w:sz w:val="20"/>
          <w:szCs w:val="20"/>
        </w:rPr>
        <w:t>ную картину результатов ЕГЭ 2021</w:t>
      </w:r>
      <w:r w:rsidRPr="00806C0F">
        <w:rPr>
          <w:rFonts w:ascii="Arial" w:eastAsia="Times New Roman" w:hAnsi="Arial" w:cs="Arial"/>
          <w:color w:val="222222"/>
          <w:sz w:val="20"/>
          <w:szCs w:val="20"/>
        </w:rPr>
        <w:t>.</w:t>
      </w:r>
    </w:p>
    <w:p w:rsidR="00806C0F" w:rsidRPr="00806C0F" w:rsidRDefault="00806C0F" w:rsidP="00806C0F">
      <w:pPr>
        <w:numPr>
          <w:ilvl w:val="0"/>
          <w:numId w:val="3"/>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b/>
          <w:bCs/>
          <w:color w:val="222222"/>
          <w:sz w:val="20"/>
        </w:rPr>
        <w:t>Основные результаты ЕГЭ 202</w:t>
      </w:r>
      <w:r w:rsidR="008C215D">
        <w:rPr>
          <w:rFonts w:ascii="Arial" w:eastAsia="Times New Roman" w:hAnsi="Arial" w:cs="Arial"/>
          <w:b/>
          <w:bCs/>
          <w:color w:val="222222"/>
          <w:sz w:val="20"/>
        </w:rPr>
        <w:t>1</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Общая ха</w:t>
      </w:r>
      <w:r w:rsidR="008C215D">
        <w:rPr>
          <w:rFonts w:ascii="Arial" w:eastAsia="Times New Roman" w:hAnsi="Arial" w:cs="Arial"/>
          <w:b/>
          <w:bCs/>
          <w:color w:val="222222"/>
          <w:sz w:val="20"/>
        </w:rPr>
        <w:t>рактеристика участников ЕГЭ 2021</w:t>
      </w:r>
      <w:r w:rsidRPr="00806C0F">
        <w:rPr>
          <w:rFonts w:ascii="Arial" w:eastAsia="Times New Roman" w:hAnsi="Arial" w:cs="Arial"/>
          <w:b/>
          <w:bCs/>
          <w:color w:val="222222"/>
          <w:sz w:val="20"/>
        </w:rPr>
        <w:t xml:space="preserve"> года</w:t>
      </w:r>
      <w:r w:rsidRPr="00806C0F">
        <w:rPr>
          <w:rFonts w:ascii="Arial" w:eastAsia="Times New Roman" w:hAnsi="Arial" w:cs="Arial"/>
          <w:color w:val="222222"/>
          <w:sz w:val="20"/>
          <w:szCs w:val="20"/>
        </w:rPr>
        <w:t>.</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Распределение </w:t>
      </w:r>
      <w:proofErr w:type="gramStart"/>
      <w:r w:rsidRPr="00806C0F">
        <w:rPr>
          <w:rFonts w:ascii="Arial" w:eastAsia="Times New Roman" w:hAnsi="Arial" w:cs="Arial"/>
          <w:color w:val="222222"/>
          <w:sz w:val="20"/>
          <w:szCs w:val="20"/>
        </w:rPr>
        <w:t>выпускников</w:t>
      </w:r>
      <w:proofErr w:type="gramEnd"/>
      <w:r w:rsidRPr="00806C0F">
        <w:rPr>
          <w:rFonts w:ascii="Arial" w:eastAsia="Times New Roman" w:hAnsi="Arial" w:cs="Arial"/>
          <w:color w:val="222222"/>
          <w:sz w:val="20"/>
          <w:szCs w:val="20"/>
        </w:rPr>
        <w:t xml:space="preserve"> по предметам внесенное в РИС</w:t>
      </w:r>
    </w:p>
    <w:tbl>
      <w:tblPr>
        <w:tblW w:w="59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87"/>
        <w:gridCol w:w="989"/>
        <w:gridCol w:w="1113"/>
        <w:gridCol w:w="1013"/>
        <w:gridCol w:w="837"/>
        <w:gridCol w:w="1009"/>
      </w:tblGrid>
      <w:tr w:rsidR="008C215D" w:rsidRPr="00806C0F" w:rsidTr="00FB566B">
        <w:tc>
          <w:tcPr>
            <w:tcW w:w="987"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предмет</w:t>
            </w:r>
          </w:p>
        </w:tc>
        <w:tc>
          <w:tcPr>
            <w:tcW w:w="989" w:type="dxa"/>
            <w:shd w:val="clear" w:color="auto" w:fill="auto"/>
            <w:hideMark/>
          </w:tcPr>
          <w:p w:rsidR="008C215D" w:rsidRPr="00806C0F" w:rsidRDefault="008C215D" w:rsidP="008C215D">
            <w:pPr>
              <w:pStyle w:val="a5"/>
              <w:rPr>
                <w:rFonts w:eastAsia="Times New Roman"/>
              </w:rPr>
            </w:pPr>
            <w:r w:rsidRPr="00806C0F">
              <w:rPr>
                <w:rFonts w:eastAsia="Times New Roman"/>
              </w:rPr>
              <w:t>русский</w:t>
            </w:r>
          </w:p>
          <w:p w:rsidR="008C215D" w:rsidRPr="00806C0F" w:rsidRDefault="008C215D" w:rsidP="008C215D">
            <w:pPr>
              <w:pStyle w:val="a5"/>
              <w:rPr>
                <w:rFonts w:eastAsia="Times New Roman"/>
              </w:rPr>
            </w:pPr>
            <w:r w:rsidRPr="00806C0F">
              <w:rPr>
                <w:rFonts w:eastAsia="Times New Roman"/>
              </w:rPr>
              <w:t>язык</w:t>
            </w:r>
          </w:p>
        </w:tc>
        <w:tc>
          <w:tcPr>
            <w:tcW w:w="1113"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биология</w:t>
            </w:r>
          </w:p>
        </w:tc>
        <w:tc>
          <w:tcPr>
            <w:tcW w:w="1013"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история</w:t>
            </w:r>
          </w:p>
        </w:tc>
        <w:tc>
          <w:tcPr>
            <w:tcW w:w="837"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химия</w:t>
            </w:r>
          </w:p>
        </w:tc>
        <w:tc>
          <w:tcPr>
            <w:tcW w:w="1009"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общество</w:t>
            </w:r>
          </w:p>
        </w:tc>
      </w:tr>
      <w:tr w:rsidR="008C215D" w:rsidRPr="00806C0F" w:rsidTr="00FB566B">
        <w:tc>
          <w:tcPr>
            <w:tcW w:w="987"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кол-во</w:t>
            </w:r>
          </w:p>
        </w:tc>
        <w:tc>
          <w:tcPr>
            <w:tcW w:w="989"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13"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13"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7"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09"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C215D" w:rsidRPr="00806C0F" w:rsidTr="00FB566B">
        <w:tc>
          <w:tcPr>
            <w:tcW w:w="987"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w:t>
            </w:r>
          </w:p>
        </w:tc>
        <w:tc>
          <w:tcPr>
            <w:tcW w:w="989"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100</w:t>
            </w:r>
          </w:p>
        </w:tc>
        <w:tc>
          <w:tcPr>
            <w:tcW w:w="1113"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13"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37"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7</w:t>
            </w:r>
            <w:r>
              <w:rPr>
                <w:rFonts w:ascii="Times New Roman" w:eastAsia="Times New Roman" w:hAnsi="Times New Roman" w:cs="Times New Roman"/>
                <w:sz w:val="24"/>
                <w:szCs w:val="24"/>
              </w:rPr>
              <w:t>5</w:t>
            </w:r>
          </w:p>
        </w:tc>
        <w:tc>
          <w:tcPr>
            <w:tcW w:w="1009" w:type="dxa"/>
            <w:shd w:val="clear" w:color="auto" w:fill="auto"/>
            <w:hideMark/>
          </w:tcPr>
          <w:p w:rsidR="008C215D" w:rsidRPr="00806C0F" w:rsidRDefault="008C215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bl>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Результаты ЕГЭ по русскому языку:</w:t>
      </w:r>
    </w:p>
    <w:p w:rsidR="00806C0F" w:rsidRPr="00806C0F" w:rsidRDefault="007559C6"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Количество </w:t>
      </w:r>
      <w:proofErr w:type="gramStart"/>
      <w:r>
        <w:rPr>
          <w:rFonts w:ascii="Arial" w:eastAsia="Times New Roman" w:hAnsi="Arial" w:cs="Arial"/>
          <w:color w:val="222222"/>
          <w:sz w:val="20"/>
          <w:szCs w:val="20"/>
        </w:rPr>
        <w:t>обучающихся</w:t>
      </w:r>
      <w:proofErr w:type="gramEnd"/>
      <w:r>
        <w:rPr>
          <w:rFonts w:ascii="Arial" w:eastAsia="Times New Roman" w:hAnsi="Arial" w:cs="Arial"/>
          <w:color w:val="222222"/>
          <w:sz w:val="20"/>
          <w:szCs w:val="20"/>
        </w:rPr>
        <w:t xml:space="preserve"> – 8</w:t>
      </w:r>
    </w:p>
    <w:p w:rsidR="00806C0F" w:rsidRPr="00806C0F" w:rsidRDefault="007559C6"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Выполняли работу – 7</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Учитель </w:t>
      </w:r>
      <w:proofErr w:type="spellStart"/>
      <w:r w:rsidR="007559C6">
        <w:rPr>
          <w:rFonts w:ascii="Arial" w:eastAsia="Times New Roman" w:hAnsi="Arial" w:cs="Arial"/>
          <w:color w:val="222222"/>
          <w:sz w:val="20"/>
          <w:szCs w:val="20"/>
        </w:rPr>
        <w:t>Камурзоева</w:t>
      </w:r>
      <w:proofErr w:type="spellEnd"/>
      <w:r w:rsidR="007559C6">
        <w:rPr>
          <w:rFonts w:ascii="Arial" w:eastAsia="Times New Roman" w:hAnsi="Arial" w:cs="Arial"/>
          <w:color w:val="222222"/>
          <w:sz w:val="20"/>
          <w:szCs w:val="20"/>
        </w:rPr>
        <w:t xml:space="preserve"> Х.Н.</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2"/>
        <w:gridCol w:w="854"/>
        <w:gridCol w:w="1865"/>
        <w:gridCol w:w="1767"/>
        <w:gridCol w:w="1287"/>
        <w:gridCol w:w="1280"/>
        <w:gridCol w:w="1418"/>
        <w:gridCol w:w="1701"/>
      </w:tblGrid>
      <w:tr w:rsidR="003E771D" w:rsidRPr="00806C0F" w:rsidTr="003E771D">
        <w:tc>
          <w:tcPr>
            <w:tcW w:w="602"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Зачет</w:t>
            </w:r>
          </w:p>
        </w:tc>
        <w:tc>
          <w:tcPr>
            <w:tcW w:w="854"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Незачет</w:t>
            </w:r>
          </w:p>
        </w:tc>
        <w:tc>
          <w:tcPr>
            <w:tcW w:w="1865"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Максимальный первичный балл</w:t>
            </w:r>
          </w:p>
        </w:tc>
        <w:tc>
          <w:tcPr>
            <w:tcW w:w="1767"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Минимальный первичный балл</w:t>
            </w:r>
          </w:p>
        </w:tc>
        <w:tc>
          <w:tcPr>
            <w:tcW w:w="1287"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Средний первичный</w:t>
            </w:r>
          </w:p>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 балл</w:t>
            </w:r>
          </w:p>
        </w:tc>
        <w:tc>
          <w:tcPr>
            <w:tcW w:w="1280"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Максимальный тестовый балл</w:t>
            </w:r>
          </w:p>
        </w:tc>
        <w:tc>
          <w:tcPr>
            <w:tcW w:w="1418"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Минимальный тестовый балл</w:t>
            </w:r>
          </w:p>
        </w:tc>
        <w:tc>
          <w:tcPr>
            <w:tcW w:w="1701"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sz w:val="24"/>
                <w:szCs w:val="24"/>
              </w:rPr>
              <w:t>Средний тестовый балл</w:t>
            </w:r>
          </w:p>
        </w:tc>
      </w:tr>
      <w:tr w:rsidR="003E771D" w:rsidRPr="00806C0F" w:rsidTr="003E771D">
        <w:tc>
          <w:tcPr>
            <w:tcW w:w="602"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4"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65" w:type="dxa"/>
            <w:shd w:val="clear" w:color="auto" w:fill="auto"/>
            <w:hideMark/>
          </w:tcPr>
          <w:p w:rsidR="003E771D" w:rsidRDefault="003E771D" w:rsidP="003E771D">
            <w:pPr>
              <w:pStyle w:val="a5"/>
              <w:rPr>
                <w:rFonts w:eastAsia="Times New Roman"/>
              </w:rPr>
            </w:pPr>
            <w:r>
              <w:rPr>
                <w:rFonts w:eastAsia="Times New Roman"/>
              </w:rPr>
              <w:t>71(1</w:t>
            </w:r>
            <w:r w:rsidRPr="00806C0F">
              <w:rPr>
                <w:rFonts w:eastAsia="Times New Roman"/>
              </w:rPr>
              <w:t xml:space="preserve"> человека)</w:t>
            </w:r>
          </w:p>
          <w:p w:rsidR="003E771D" w:rsidRDefault="003E771D" w:rsidP="003E771D">
            <w:pPr>
              <w:pStyle w:val="a5"/>
              <w:rPr>
                <w:rFonts w:eastAsia="Times New Roman"/>
              </w:rPr>
            </w:pPr>
            <w:r>
              <w:rPr>
                <w:rFonts w:eastAsia="Times New Roman"/>
              </w:rPr>
              <w:t>62(2 чел.),</w:t>
            </w:r>
          </w:p>
          <w:p w:rsidR="003E771D" w:rsidRPr="00806C0F" w:rsidRDefault="003E771D" w:rsidP="003E771D">
            <w:pPr>
              <w:pStyle w:val="a5"/>
              <w:rPr>
                <w:rFonts w:eastAsia="Times New Roman"/>
              </w:rPr>
            </w:pPr>
            <w:r>
              <w:rPr>
                <w:rFonts w:eastAsia="Times New Roman"/>
              </w:rPr>
              <w:t xml:space="preserve">65 </w:t>
            </w:r>
            <w:proofErr w:type="gramStart"/>
            <w:r>
              <w:rPr>
                <w:rFonts w:eastAsia="Times New Roman"/>
              </w:rPr>
              <w:t xml:space="preserve">( </w:t>
            </w:r>
            <w:proofErr w:type="gramEnd"/>
            <w:r>
              <w:rPr>
                <w:rFonts w:eastAsia="Times New Roman"/>
              </w:rPr>
              <w:t>1 чел.)</w:t>
            </w:r>
          </w:p>
        </w:tc>
        <w:tc>
          <w:tcPr>
            <w:tcW w:w="1767"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(1</w:t>
            </w:r>
            <w:r w:rsidRPr="00806C0F">
              <w:rPr>
                <w:rFonts w:ascii="Times New Roman" w:eastAsia="Times New Roman" w:hAnsi="Times New Roman" w:cs="Times New Roman"/>
                <w:sz w:val="24"/>
                <w:szCs w:val="24"/>
              </w:rPr>
              <w:t xml:space="preserve"> человек)</w:t>
            </w:r>
          </w:p>
        </w:tc>
        <w:tc>
          <w:tcPr>
            <w:tcW w:w="1287" w:type="dxa"/>
            <w:shd w:val="clear" w:color="auto" w:fill="auto"/>
            <w:hideMark/>
          </w:tcPr>
          <w:p w:rsidR="003E771D" w:rsidRDefault="003E771D" w:rsidP="003E771D">
            <w:pPr>
              <w:pStyle w:val="a5"/>
              <w:rPr>
                <w:rFonts w:eastAsia="Times New Roman"/>
              </w:rPr>
            </w:pPr>
            <w:r w:rsidRPr="00806C0F">
              <w:rPr>
                <w:rFonts w:eastAsia="Times New Roman"/>
              </w:rPr>
              <w:t>4</w:t>
            </w:r>
            <w:r>
              <w:rPr>
                <w:rFonts w:eastAsia="Times New Roman"/>
              </w:rPr>
              <w:t>6 (1 чел)</w:t>
            </w:r>
          </w:p>
          <w:p w:rsidR="003E771D" w:rsidRPr="00806C0F" w:rsidRDefault="003E771D" w:rsidP="003E771D">
            <w:pPr>
              <w:pStyle w:val="a5"/>
              <w:rPr>
                <w:rFonts w:eastAsia="Times New Roman"/>
              </w:rPr>
            </w:pPr>
            <w:r>
              <w:rPr>
                <w:rFonts w:eastAsia="Times New Roman"/>
              </w:rPr>
              <w:t>43 (1 чел.)</w:t>
            </w:r>
          </w:p>
        </w:tc>
        <w:tc>
          <w:tcPr>
            <w:tcW w:w="1280"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01" w:type="dxa"/>
            <w:shd w:val="clear" w:color="auto" w:fill="auto"/>
            <w:hideMark/>
          </w:tcPr>
          <w:p w:rsidR="003E771D" w:rsidRPr="00806C0F" w:rsidRDefault="003E771D" w:rsidP="00806C0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bl>
    <w:p w:rsidR="000B5840"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Максимальное количество баллов, которое может получить </w:t>
      </w:r>
      <w:proofErr w:type="gramStart"/>
      <w:r w:rsidRPr="00806C0F">
        <w:rPr>
          <w:rFonts w:ascii="Arial" w:eastAsia="Times New Roman" w:hAnsi="Arial" w:cs="Arial"/>
          <w:color w:val="222222"/>
          <w:sz w:val="20"/>
          <w:szCs w:val="20"/>
        </w:rPr>
        <w:t>экзаменуемый</w:t>
      </w:r>
      <w:proofErr w:type="gramEnd"/>
      <w:r w:rsidRPr="00806C0F">
        <w:rPr>
          <w:rFonts w:ascii="Arial" w:eastAsia="Times New Roman" w:hAnsi="Arial" w:cs="Arial"/>
          <w:color w:val="222222"/>
          <w:sz w:val="20"/>
          <w:szCs w:val="20"/>
        </w:rPr>
        <w:t xml:space="preserve"> за выполнение всей экзаменационной работы, - 100 баллов. Порог прохождения итоговой аттестации соответствует уровню 16 первичных баллов (36 баллов). </w:t>
      </w:r>
      <w:r w:rsidR="000B5840">
        <w:rPr>
          <w:rFonts w:ascii="Arial" w:eastAsia="Times New Roman" w:hAnsi="Arial" w:cs="Arial"/>
          <w:color w:val="222222"/>
          <w:sz w:val="20"/>
          <w:szCs w:val="20"/>
        </w:rPr>
        <w:t>7</w:t>
      </w:r>
      <w:r w:rsidRPr="00806C0F">
        <w:rPr>
          <w:rFonts w:ascii="Arial" w:eastAsia="Times New Roman" w:hAnsi="Arial" w:cs="Arial"/>
          <w:color w:val="222222"/>
          <w:sz w:val="20"/>
          <w:szCs w:val="20"/>
        </w:rPr>
        <w:t xml:space="preserve"> учащиеся набрали </w:t>
      </w:r>
      <w:proofErr w:type="gramStart"/>
      <w:r w:rsidRPr="00806C0F">
        <w:rPr>
          <w:rFonts w:ascii="Arial" w:eastAsia="Times New Roman" w:hAnsi="Arial" w:cs="Arial"/>
          <w:color w:val="222222"/>
          <w:sz w:val="20"/>
          <w:szCs w:val="20"/>
        </w:rPr>
        <w:t>нужное</w:t>
      </w:r>
      <w:proofErr w:type="gramEnd"/>
      <w:r w:rsidRPr="00806C0F">
        <w:rPr>
          <w:rFonts w:ascii="Arial" w:eastAsia="Times New Roman" w:hAnsi="Arial" w:cs="Arial"/>
          <w:color w:val="222222"/>
          <w:sz w:val="20"/>
          <w:szCs w:val="20"/>
        </w:rPr>
        <w:t xml:space="preserve"> для прохождения аттестации количества баллов. </w:t>
      </w:r>
      <w:r w:rsidR="000B5840">
        <w:rPr>
          <w:rFonts w:ascii="Arial" w:eastAsia="Times New Roman" w:hAnsi="Arial" w:cs="Arial"/>
          <w:color w:val="222222"/>
          <w:sz w:val="20"/>
          <w:szCs w:val="20"/>
        </w:rPr>
        <w:t>1 уч-ся не явился на экзамен без уважительной причины.</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Вывод</w:t>
      </w:r>
      <w:r w:rsidRPr="00806C0F">
        <w:rPr>
          <w:rFonts w:ascii="Arial" w:eastAsia="Times New Roman" w:hAnsi="Arial" w:cs="Arial"/>
          <w:color w:val="222222"/>
          <w:sz w:val="20"/>
          <w:szCs w:val="20"/>
        </w:rPr>
        <w:t xml:space="preserve">: экзамен показал, что </w:t>
      </w:r>
      <w:proofErr w:type="gramStart"/>
      <w:r w:rsidRPr="00806C0F">
        <w:rPr>
          <w:rFonts w:ascii="Arial" w:eastAsia="Times New Roman" w:hAnsi="Arial" w:cs="Arial"/>
          <w:color w:val="222222"/>
          <w:sz w:val="20"/>
          <w:szCs w:val="20"/>
        </w:rPr>
        <w:t>обучающиеся</w:t>
      </w:r>
      <w:proofErr w:type="gramEnd"/>
      <w:r w:rsidRPr="00806C0F">
        <w:rPr>
          <w:rFonts w:ascii="Arial" w:eastAsia="Times New Roman" w:hAnsi="Arial" w:cs="Arial"/>
          <w:color w:val="222222"/>
          <w:sz w:val="20"/>
          <w:szCs w:val="20"/>
        </w:rPr>
        <w:t xml:space="preserve"> успешно справил</w:t>
      </w:r>
      <w:r w:rsidR="000B5840">
        <w:rPr>
          <w:rFonts w:ascii="Arial" w:eastAsia="Times New Roman" w:hAnsi="Arial" w:cs="Arial"/>
          <w:color w:val="222222"/>
          <w:sz w:val="20"/>
          <w:szCs w:val="20"/>
        </w:rPr>
        <w:t>ись с заданиями. Средний балл 53</w:t>
      </w:r>
      <w:r w:rsidRPr="00806C0F">
        <w:rPr>
          <w:rFonts w:ascii="Arial" w:eastAsia="Times New Roman" w:hAnsi="Arial" w:cs="Arial"/>
          <w:color w:val="222222"/>
          <w:sz w:val="20"/>
          <w:szCs w:val="20"/>
        </w:rPr>
        <w:t xml:space="preserve"> из 100. Наблюдается </w:t>
      </w:r>
      <w:r w:rsidRPr="00806C0F">
        <w:rPr>
          <w:rFonts w:ascii="Arial" w:eastAsia="Times New Roman" w:hAnsi="Arial" w:cs="Arial"/>
          <w:b/>
          <w:bCs/>
          <w:color w:val="222222"/>
          <w:sz w:val="20"/>
        </w:rPr>
        <w:t>выравнивание динамики</w:t>
      </w:r>
      <w:r w:rsidRPr="00806C0F">
        <w:rPr>
          <w:rFonts w:ascii="Arial" w:eastAsia="Times New Roman" w:hAnsi="Arial" w:cs="Arial"/>
          <w:color w:val="222222"/>
          <w:sz w:val="20"/>
          <w:szCs w:val="20"/>
        </w:rPr>
        <w:t> результатов.</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1.2. Общие результаты ЕГЭ 202</w:t>
      </w:r>
      <w:r w:rsidR="00A53E20">
        <w:rPr>
          <w:rFonts w:ascii="Arial" w:eastAsia="Times New Roman" w:hAnsi="Arial" w:cs="Arial"/>
          <w:b/>
          <w:bCs/>
          <w:color w:val="222222"/>
          <w:sz w:val="20"/>
        </w:rPr>
        <w:t>1</w:t>
      </w:r>
      <w:r w:rsidRPr="00806C0F">
        <w:rPr>
          <w:rFonts w:ascii="Arial" w:eastAsia="Times New Roman" w:hAnsi="Arial" w:cs="Arial"/>
          <w:b/>
          <w:bCs/>
          <w:color w:val="222222"/>
          <w:sz w:val="20"/>
        </w:rPr>
        <w:t xml:space="preserve"> года</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1.3. </w:t>
      </w:r>
      <w:proofErr w:type="gramStart"/>
      <w:r w:rsidRPr="00806C0F">
        <w:rPr>
          <w:rFonts w:ascii="Arial" w:eastAsia="Times New Roman" w:hAnsi="Arial" w:cs="Arial"/>
          <w:b/>
          <w:bCs/>
          <w:color w:val="222222"/>
          <w:sz w:val="20"/>
        </w:rPr>
        <w:t>Обучающиеся 11а класса, набравш</w:t>
      </w:r>
      <w:r w:rsidR="00805170">
        <w:rPr>
          <w:rFonts w:ascii="Arial" w:eastAsia="Times New Roman" w:hAnsi="Arial" w:cs="Arial"/>
          <w:b/>
          <w:bCs/>
          <w:color w:val="222222"/>
          <w:sz w:val="20"/>
        </w:rPr>
        <w:t>ие 70 и более баллов на ЕГЭ 2021</w:t>
      </w:r>
      <w:r w:rsidRPr="00806C0F">
        <w:rPr>
          <w:rFonts w:ascii="Arial" w:eastAsia="Times New Roman" w:hAnsi="Arial" w:cs="Arial"/>
          <w:b/>
          <w:bCs/>
          <w:color w:val="222222"/>
          <w:sz w:val="20"/>
        </w:rPr>
        <w:t>:</w:t>
      </w:r>
      <w:proofErr w:type="gramEnd"/>
    </w:p>
    <w:tbl>
      <w:tblPr>
        <w:tblW w:w="5793" w:type="dxa"/>
        <w:tblCellMar>
          <w:top w:w="15" w:type="dxa"/>
          <w:left w:w="15" w:type="dxa"/>
          <w:bottom w:w="15" w:type="dxa"/>
          <w:right w:w="15" w:type="dxa"/>
        </w:tblCellMar>
        <w:tblLook w:val="04A0"/>
      </w:tblPr>
      <w:tblGrid>
        <w:gridCol w:w="463"/>
        <w:gridCol w:w="2164"/>
        <w:gridCol w:w="968"/>
        <w:gridCol w:w="1099"/>
        <w:gridCol w:w="1099"/>
      </w:tblGrid>
      <w:tr w:rsidR="00A53E20" w:rsidRPr="00806C0F" w:rsidTr="00A53E20">
        <w:tc>
          <w:tcPr>
            <w:tcW w:w="463"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 xml:space="preserve">№ </w:t>
            </w:r>
            <w:proofErr w:type="spellStart"/>
            <w:proofErr w:type="gramStart"/>
            <w:r w:rsidRPr="00806C0F">
              <w:rPr>
                <w:rFonts w:ascii="Times New Roman" w:eastAsia="Times New Roman" w:hAnsi="Times New Roman" w:cs="Times New Roman"/>
                <w:i/>
                <w:iCs/>
                <w:sz w:val="24"/>
                <w:szCs w:val="24"/>
              </w:rPr>
              <w:t>п</w:t>
            </w:r>
            <w:proofErr w:type="spellEnd"/>
            <w:proofErr w:type="gramEnd"/>
            <w:r w:rsidRPr="00806C0F">
              <w:rPr>
                <w:rFonts w:ascii="Times New Roman" w:eastAsia="Times New Roman" w:hAnsi="Times New Roman" w:cs="Times New Roman"/>
                <w:i/>
                <w:iCs/>
                <w:sz w:val="24"/>
                <w:szCs w:val="24"/>
              </w:rPr>
              <w:t>/</w:t>
            </w:r>
            <w:proofErr w:type="spellStart"/>
            <w:r w:rsidRPr="00806C0F">
              <w:rPr>
                <w:rFonts w:ascii="Times New Roman" w:eastAsia="Times New Roman" w:hAnsi="Times New Roman" w:cs="Times New Roman"/>
                <w:i/>
                <w:iCs/>
                <w:sz w:val="24"/>
                <w:szCs w:val="24"/>
              </w:rPr>
              <w:t>п</w:t>
            </w:r>
            <w:proofErr w:type="spellEnd"/>
          </w:p>
        </w:tc>
        <w:tc>
          <w:tcPr>
            <w:tcW w:w="2164"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ФИО</w:t>
            </w:r>
          </w:p>
        </w:tc>
        <w:tc>
          <w:tcPr>
            <w:tcW w:w="968"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русский язык</w:t>
            </w:r>
          </w:p>
        </w:tc>
        <w:tc>
          <w:tcPr>
            <w:tcW w:w="1099"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биология</w:t>
            </w:r>
          </w:p>
        </w:tc>
        <w:tc>
          <w:tcPr>
            <w:tcW w:w="1099" w:type="dxa"/>
            <w:tcBorders>
              <w:top w:val="single" w:sz="4" w:space="0" w:color="DEE2E6"/>
              <w:left w:val="single" w:sz="4" w:space="0" w:color="DEE2E6"/>
              <w:bottom w:val="single" w:sz="4" w:space="0" w:color="DEE2E6"/>
              <w:right w:val="single" w:sz="4" w:space="0" w:color="DEE2E6"/>
            </w:tcBorders>
          </w:tcPr>
          <w:p w:rsidR="00A53E20" w:rsidRPr="00806C0F" w:rsidRDefault="00A53E20" w:rsidP="00806C0F">
            <w:pPr>
              <w:spacing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история</w:t>
            </w:r>
          </w:p>
        </w:tc>
      </w:tr>
      <w:tr w:rsidR="00A53E20" w:rsidRPr="00806C0F" w:rsidTr="00A53E20">
        <w:tc>
          <w:tcPr>
            <w:tcW w:w="463"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lastRenderedPageBreak/>
              <w:t>1</w:t>
            </w:r>
          </w:p>
        </w:tc>
        <w:tc>
          <w:tcPr>
            <w:tcW w:w="2164"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Дикажева</w:t>
            </w:r>
            <w:proofErr w:type="spellEnd"/>
            <w:r>
              <w:rPr>
                <w:rFonts w:ascii="Times New Roman" w:eastAsia="Times New Roman" w:hAnsi="Times New Roman" w:cs="Times New Roman"/>
                <w:i/>
                <w:iCs/>
                <w:sz w:val="24"/>
                <w:szCs w:val="24"/>
              </w:rPr>
              <w:t xml:space="preserve"> Ксения Магомедовна</w:t>
            </w:r>
          </w:p>
        </w:tc>
        <w:tc>
          <w:tcPr>
            <w:tcW w:w="968"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7</w:t>
            </w:r>
            <w:r>
              <w:rPr>
                <w:rFonts w:ascii="Times New Roman" w:eastAsia="Times New Roman" w:hAnsi="Times New Roman" w:cs="Times New Roman"/>
                <w:i/>
                <w:iCs/>
                <w:sz w:val="24"/>
                <w:szCs w:val="24"/>
              </w:rPr>
              <w:t>1</w:t>
            </w:r>
          </w:p>
        </w:tc>
        <w:tc>
          <w:tcPr>
            <w:tcW w:w="1099"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 </w:t>
            </w:r>
          </w:p>
        </w:tc>
        <w:tc>
          <w:tcPr>
            <w:tcW w:w="1099" w:type="dxa"/>
            <w:tcBorders>
              <w:top w:val="single" w:sz="4" w:space="0" w:color="DEE2E6"/>
              <w:left w:val="single" w:sz="4" w:space="0" w:color="DEE2E6"/>
              <w:bottom w:val="single" w:sz="4" w:space="0" w:color="DEE2E6"/>
              <w:right w:val="single" w:sz="4" w:space="0" w:color="DEE2E6"/>
            </w:tcBorders>
          </w:tcPr>
          <w:p w:rsidR="00A53E20" w:rsidRPr="00806C0F" w:rsidRDefault="00A53E20" w:rsidP="00806C0F">
            <w:pPr>
              <w:spacing w:after="100" w:afterAutospacing="1" w:line="240" w:lineRule="auto"/>
              <w:rPr>
                <w:rFonts w:ascii="Times New Roman" w:eastAsia="Times New Roman" w:hAnsi="Times New Roman" w:cs="Times New Roman"/>
                <w:i/>
                <w:iCs/>
                <w:sz w:val="24"/>
                <w:szCs w:val="24"/>
              </w:rPr>
            </w:pPr>
          </w:p>
        </w:tc>
      </w:tr>
      <w:tr w:rsidR="00A53E20" w:rsidRPr="00806C0F" w:rsidTr="00A53E20">
        <w:tc>
          <w:tcPr>
            <w:tcW w:w="463"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2</w:t>
            </w:r>
          </w:p>
        </w:tc>
        <w:tc>
          <w:tcPr>
            <w:tcW w:w="2164"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Яндиева</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Хади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Ахмедовна</w:t>
            </w:r>
            <w:proofErr w:type="spellEnd"/>
          </w:p>
        </w:tc>
        <w:tc>
          <w:tcPr>
            <w:tcW w:w="968"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p>
        </w:tc>
        <w:tc>
          <w:tcPr>
            <w:tcW w:w="1099" w:type="dxa"/>
            <w:tcBorders>
              <w:top w:val="single" w:sz="4" w:space="0" w:color="DEE2E6"/>
              <w:left w:val="single" w:sz="4" w:space="0" w:color="DEE2E6"/>
              <w:bottom w:val="single" w:sz="4" w:space="0" w:color="DEE2E6"/>
              <w:right w:val="single" w:sz="4" w:space="0" w:color="DEE2E6"/>
            </w:tcBorders>
            <w:shd w:val="clear" w:color="auto" w:fill="auto"/>
            <w:hideMark/>
          </w:tcPr>
          <w:p w:rsidR="00A53E20" w:rsidRPr="00806C0F" w:rsidRDefault="00A53E20" w:rsidP="00806C0F">
            <w:pPr>
              <w:spacing w:after="100" w:afterAutospacing="1" w:line="240" w:lineRule="auto"/>
              <w:rPr>
                <w:rFonts w:ascii="Times New Roman" w:eastAsia="Times New Roman" w:hAnsi="Times New Roman" w:cs="Times New Roman"/>
                <w:sz w:val="24"/>
                <w:szCs w:val="24"/>
              </w:rPr>
            </w:pPr>
            <w:r w:rsidRPr="00806C0F">
              <w:rPr>
                <w:rFonts w:ascii="Times New Roman" w:eastAsia="Times New Roman" w:hAnsi="Times New Roman" w:cs="Times New Roman"/>
                <w:i/>
                <w:iCs/>
                <w:sz w:val="24"/>
                <w:szCs w:val="24"/>
              </w:rPr>
              <w:t> </w:t>
            </w:r>
          </w:p>
        </w:tc>
        <w:tc>
          <w:tcPr>
            <w:tcW w:w="1099" w:type="dxa"/>
            <w:tcBorders>
              <w:top w:val="single" w:sz="4" w:space="0" w:color="DEE2E6"/>
              <w:left w:val="single" w:sz="4" w:space="0" w:color="DEE2E6"/>
              <w:bottom w:val="single" w:sz="4" w:space="0" w:color="DEE2E6"/>
              <w:right w:val="single" w:sz="4" w:space="0" w:color="DEE2E6"/>
            </w:tcBorders>
          </w:tcPr>
          <w:p w:rsidR="00A53E20" w:rsidRPr="00806C0F" w:rsidRDefault="00A53E20" w:rsidP="00806C0F">
            <w:pPr>
              <w:spacing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77</w:t>
            </w:r>
          </w:p>
        </w:tc>
      </w:tr>
    </w:tbl>
    <w:p w:rsidR="00805170" w:rsidRDefault="00805170" w:rsidP="00806C0F">
      <w:pPr>
        <w:shd w:val="clear" w:color="auto" w:fill="FFFFFF"/>
        <w:spacing w:after="100" w:afterAutospacing="1" w:line="240" w:lineRule="auto"/>
        <w:rPr>
          <w:rFonts w:ascii="Arial" w:eastAsia="Times New Roman" w:hAnsi="Arial" w:cs="Arial"/>
          <w:color w:val="222222"/>
          <w:sz w:val="20"/>
          <w:szCs w:val="20"/>
        </w:rPr>
      </w:pPr>
    </w:p>
    <w:p w:rsidR="00806C0F" w:rsidRPr="00806C0F" w:rsidRDefault="00805170" w:rsidP="00806C0F">
      <w:pPr>
        <w:shd w:val="clear" w:color="auto" w:fill="FFFFFF"/>
        <w:spacing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2</w:t>
      </w:r>
      <w:r w:rsidR="00806C0F" w:rsidRPr="00806C0F">
        <w:rPr>
          <w:rFonts w:ascii="Arial" w:eastAsia="Times New Roman" w:hAnsi="Arial" w:cs="Arial"/>
          <w:color w:val="222222"/>
          <w:sz w:val="20"/>
          <w:szCs w:val="20"/>
        </w:rPr>
        <w:t xml:space="preserve"> обучающихся данного класса имеют от одного до четырёх результатов ЕГЭ от 70 баллов и выше.</w:t>
      </w:r>
    </w:p>
    <w:p w:rsidR="009455A1" w:rsidRPr="00261DCF" w:rsidRDefault="00806C0F" w:rsidP="009455A1">
      <w:pPr>
        <w:tabs>
          <w:tab w:val="left" w:pos="10065"/>
        </w:tabs>
        <w:suppressAutoHyphens/>
        <w:spacing w:line="100" w:lineRule="atLeast"/>
        <w:ind w:left="426"/>
        <w:rPr>
          <w:b/>
          <w:sz w:val="28"/>
          <w:szCs w:val="28"/>
        </w:rPr>
      </w:pPr>
      <w:r w:rsidRPr="00806C0F">
        <w:rPr>
          <w:rFonts w:ascii="Arial" w:eastAsia="Times New Roman" w:hAnsi="Arial" w:cs="Arial"/>
          <w:color w:val="222222"/>
          <w:sz w:val="20"/>
          <w:szCs w:val="20"/>
        </w:rPr>
        <w:t> </w:t>
      </w:r>
      <w:r w:rsidR="009455A1" w:rsidRPr="00261DCF">
        <w:rPr>
          <w:b/>
          <w:sz w:val="28"/>
          <w:szCs w:val="28"/>
        </w:rPr>
        <w:t>Информация о завершении обуч</w:t>
      </w:r>
      <w:r w:rsidR="009455A1">
        <w:rPr>
          <w:b/>
          <w:sz w:val="28"/>
          <w:szCs w:val="28"/>
        </w:rPr>
        <w:t xml:space="preserve">ения в 2021 году выпускниками 9 </w:t>
      </w:r>
      <w:r w:rsidR="009455A1" w:rsidRPr="00261DCF">
        <w:rPr>
          <w:b/>
          <w:sz w:val="28"/>
          <w:szCs w:val="28"/>
        </w:rPr>
        <w:t xml:space="preserve"> классов                                     </w:t>
      </w:r>
    </w:p>
    <w:p w:rsidR="009455A1" w:rsidRDefault="009455A1" w:rsidP="009455A1">
      <w:pPr>
        <w:tabs>
          <w:tab w:val="left" w:pos="10065"/>
        </w:tabs>
        <w:suppressAutoHyphens/>
        <w:spacing w:line="100" w:lineRule="atLeast"/>
        <w:ind w:left="426"/>
        <w:rPr>
          <w:sz w:val="20"/>
        </w:rPr>
      </w:pPr>
      <w:r w:rsidRPr="00261DCF">
        <w:rPr>
          <w:b/>
          <w:sz w:val="28"/>
          <w:szCs w:val="28"/>
        </w:rPr>
        <w:t xml:space="preserve">          </w:t>
      </w:r>
      <w:r>
        <w:rPr>
          <w:b/>
          <w:sz w:val="28"/>
          <w:szCs w:val="28"/>
        </w:rPr>
        <w:t xml:space="preserv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
        <w:gridCol w:w="2069"/>
        <w:gridCol w:w="728"/>
        <w:gridCol w:w="986"/>
        <w:gridCol w:w="1205"/>
        <w:gridCol w:w="1022"/>
        <w:gridCol w:w="955"/>
        <w:gridCol w:w="1134"/>
        <w:gridCol w:w="2126"/>
      </w:tblGrid>
      <w:tr w:rsidR="009455A1" w:rsidRPr="00886556" w:rsidTr="00323D4C">
        <w:tc>
          <w:tcPr>
            <w:tcW w:w="407" w:type="dxa"/>
          </w:tcPr>
          <w:p w:rsidR="009455A1" w:rsidRPr="00886556" w:rsidRDefault="009455A1" w:rsidP="00AC5D3E">
            <w:pPr>
              <w:tabs>
                <w:tab w:val="left" w:pos="10065"/>
              </w:tabs>
              <w:suppressAutoHyphens/>
              <w:spacing w:line="100" w:lineRule="atLeast"/>
              <w:rPr>
                <w:sz w:val="20"/>
              </w:rPr>
            </w:pPr>
            <w:r w:rsidRPr="00886556">
              <w:rPr>
                <w:sz w:val="20"/>
              </w:rPr>
              <w:t>№</w:t>
            </w:r>
          </w:p>
        </w:tc>
        <w:tc>
          <w:tcPr>
            <w:tcW w:w="2069" w:type="dxa"/>
          </w:tcPr>
          <w:p w:rsidR="009455A1" w:rsidRPr="00886556" w:rsidRDefault="009455A1" w:rsidP="00AC5D3E">
            <w:pPr>
              <w:tabs>
                <w:tab w:val="left" w:pos="10065"/>
              </w:tabs>
              <w:suppressAutoHyphens/>
              <w:spacing w:line="100" w:lineRule="atLeast"/>
              <w:rPr>
                <w:sz w:val="20"/>
              </w:rPr>
            </w:pPr>
            <w:r w:rsidRPr="00886556">
              <w:rPr>
                <w:sz w:val="20"/>
              </w:rPr>
              <w:t>Наименование ОО</w:t>
            </w:r>
          </w:p>
        </w:tc>
        <w:tc>
          <w:tcPr>
            <w:tcW w:w="728" w:type="dxa"/>
          </w:tcPr>
          <w:p w:rsidR="009455A1" w:rsidRPr="00886556" w:rsidRDefault="009455A1" w:rsidP="00AC5D3E">
            <w:pPr>
              <w:tabs>
                <w:tab w:val="left" w:pos="10065"/>
              </w:tabs>
              <w:suppressAutoHyphens/>
              <w:spacing w:line="100" w:lineRule="atLeast"/>
              <w:rPr>
                <w:sz w:val="20"/>
              </w:rPr>
            </w:pPr>
            <w:r w:rsidRPr="00886556">
              <w:rPr>
                <w:sz w:val="20"/>
              </w:rPr>
              <w:t>Кол-во</w:t>
            </w:r>
          </w:p>
          <w:p w:rsidR="009455A1" w:rsidRPr="00886556" w:rsidRDefault="009455A1" w:rsidP="00AC5D3E">
            <w:pPr>
              <w:tabs>
                <w:tab w:val="left" w:pos="10065"/>
              </w:tabs>
              <w:suppressAutoHyphens/>
              <w:spacing w:line="100" w:lineRule="atLeast"/>
              <w:rPr>
                <w:sz w:val="20"/>
              </w:rPr>
            </w:pPr>
            <w:r w:rsidRPr="00886556">
              <w:rPr>
                <w:sz w:val="20"/>
              </w:rPr>
              <w:t xml:space="preserve"> уч-ся </w:t>
            </w:r>
            <w:proofErr w:type="gramStart"/>
            <w:r w:rsidRPr="00886556">
              <w:rPr>
                <w:sz w:val="20"/>
              </w:rPr>
              <w:t>на конец</w:t>
            </w:r>
            <w:proofErr w:type="gramEnd"/>
            <w:r w:rsidRPr="00886556">
              <w:rPr>
                <w:sz w:val="20"/>
              </w:rPr>
              <w:t xml:space="preserve"> </w:t>
            </w:r>
            <w:proofErr w:type="spellStart"/>
            <w:r w:rsidRPr="00886556">
              <w:rPr>
                <w:sz w:val="20"/>
              </w:rPr>
              <w:t>уч</w:t>
            </w:r>
            <w:proofErr w:type="spellEnd"/>
            <w:r w:rsidRPr="00886556">
              <w:rPr>
                <w:sz w:val="20"/>
              </w:rPr>
              <w:t>. года</w:t>
            </w:r>
          </w:p>
        </w:tc>
        <w:tc>
          <w:tcPr>
            <w:tcW w:w="986" w:type="dxa"/>
          </w:tcPr>
          <w:p w:rsidR="009455A1" w:rsidRPr="00886556" w:rsidRDefault="009455A1" w:rsidP="00AC5D3E">
            <w:pPr>
              <w:tabs>
                <w:tab w:val="left" w:pos="10065"/>
              </w:tabs>
              <w:suppressAutoHyphens/>
              <w:spacing w:line="100" w:lineRule="atLeast"/>
              <w:rPr>
                <w:sz w:val="20"/>
              </w:rPr>
            </w:pPr>
            <w:r>
              <w:rPr>
                <w:sz w:val="20"/>
              </w:rPr>
              <w:t xml:space="preserve">Из них </w:t>
            </w:r>
            <w:proofErr w:type="gramStart"/>
            <w:r>
              <w:rPr>
                <w:sz w:val="20"/>
              </w:rPr>
              <w:t>допущен</w:t>
            </w:r>
            <w:proofErr w:type="gramEnd"/>
            <w:r>
              <w:rPr>
                <w:sz w:val="20"/>
              </w:rPr>
              <w:t xml:space="preserve"> до О</w:t>
            </w:r>
            <w:r w:rsidRPr="00886556">
              <w:rPr>
                <w:sz w:val="20"/>
              </w:rPr>
              <w:t>ГЭ</w:t>
            </w:r>
          </w:p>
        </w:tc>
        <w:tc>
          <w:tcPr>
            <w:tcW w:w="6442" w:type="dxa"/>
            <w:gridSpan w:val="5"/>
          </w:tcPr>
          <w:p w:rsidR="009455A1" w:rsidRPr="00886556" w:rsidRDefault="009455A1" w:rsidP="00AC5D3E">
            <w:pPr>
              <w:tabs>
                <w:tab w:val="left" w:pos="10065"/>
              </w:tabs>
              <w:suppressAutoHyphens/>
              <w:spacing w:line="100" w:lineRule="atLeast"/>
              <w:rPr>
                <w:sz w:val="20"/>
              </w:rPr>
            </w:pPr>
            <w:r w:rsidRPr="00886556">
              <w:rPr>
                <w:sz w:val="20"/>
              </w:rPr>
              <w:t xml:space="preserve">Не  получили </w:t>
            </w:r>
            <w:r>
              <w:rPr>
                <w:sz w:val="20"/>
              </w:rPr>
              <w:t>аттестат за 9</w:t>
            </w:r>
            <w:r w:rsidRPr="00886556">
              <w:rPr>
                <w:sz w:val="20"/>
              </w:rPr>
              <w:t xml:space="preserve"> класс</w:t>
            </w:r>
            <w:r>
              <w:rPr>
                <w:sz w:val="20"/>
              </w:rPr>
              <w:t xml:space="preserve">-1 </w:t>
            </w:r>
            <w:proofErr w:type="spellStart"/>
            <w:r>
              <w:rPr>
                <w:sz w:val="20"/>
              </w:rPr>
              <w:t>уч</w:t>
            </w:r>
            <w:proofErr w:type="spellEnd"/>
            <w:r>
              <w:rPr>
                <w:sz w:val="20"/>
              </w:rPr>
              <w:t>.</w:t>
            </w:r>
          </w:p>
        </w:tc>
      </w:tr>
      <w:tr w:rsidR="009455A1" w:rsidRPr="00886556" w:rsidTr="00323D4C">
        <w:tc>
          <w:tcPr>
            <w:tcW w:w="407" w:type="dxa"/>
          </w:tcPr>
          <w:p w:rsidR="009455A1" w:rsidRPr="00886556" w:rsidRDefault="009455A1" w:rsidP="00AC5D3E">
            <w:pPr>
              <w:tabs>
                <w:tab w:val="left" w:pos="10065"/>
              </w:tabs>
              <w:suppressAutoHyphens/>
              <w:spacing w:line="100" w:lineRule="atLeast"/>
              <w:rPr>
                <w:sz w:val="20"/>
              </w:rPr>
            </w:pPr>
          </w:p>
        </w:tc>
        <w:tc>
          <w:tcPr>
            <w:tcW w:w="2069" w:type="dxa"/>
          </w:tcPr>
          <w:p w:rsidR="009455A1" w:rsidRPr="00886556" w:rsidRDefault="009455A1" w:rsidP="00AC5D3E">
            <w:pPr>
              <w:tabs>
                <w:tab w:val="left" w:pos="10065"/>
              </w:tabs>
              <w:suppressAutoHyphens/>
              <w:spacing w:line="100" w:lineRule="atLeast"/>
              <w:rPr>
                <w:sz w:val="20"/>
              </w:rPr>
            </w:pPr>
          </w:p>
        </w:tc>
        <w:tc>
          <w:tcPr>
            <w:tcW w:w="728" w:type="dxa"/>
          </w:tcPr>
          <w:p w:rsidR="009455A1" w:rsidRPr="00886556" w:rsidRDefault="009455A1" w:rsidP="00AC5D3E">
            <w:pPr>
              <w:tabs>
                <w:tab w:val="left" w:pos="10065"/>
              </w:tabs>
              <w:suppressAutoHyphens/>
              <w:spacing w:line="100" w:lineRule="atLeast"/>
              <w:rPr>
                <w:sz w:val="20"/>
              </w:rPr>
            </w:pPr>
          </w:p>
        </w:tc>
        <w:tc>
          <w:tcPr>
            <w:tcW w:w="986" w:type="dxa"/>
          </w:tcPr>
          <w:p w:rsidR="009455A1" w:rsidRPr="00886556" w:rsidRDefault="009455A1" w:rsidP="00AC5D3E">
            <w:pPr>
              <w:tabs>
                <w:tab w:val="left" w:pos="10065"/>
              </w:tabs>
              <w:suppressAutoHyphens/>
              <w:spacing w:line="100" w:lineRule="atLeast"/>
              <w:rPr>
                <w:sz w:val="20"/>
              </w:rPr>
            </w:pPr>
          </w:p>
        </w:tc>
        <w:tc>
          <w:tcPr>
            <w:tcW w:w="1205" w:type="dxa"/>
          </w:tcPr>
          <w:p w:rsidR="009455A1" w:rsidRPr="00886556" w:rsidRDefault="009455A1" w:rsidP="00AC5D3E">
            <w:pPr>
              <w:tabs>
                <w:tab w:val="left" w:pos="10065"/>
              </w:tabs>
              <w:suppressAutoHyphens/>
              <w:rPr>
                <w:sz w:val="20"/>
              </w:rPr>
            </w:pPr>
            <w:proofErr w:type="spellStart"/>
            <w:r w:rsidRPr="00886556">
              <w:rPr>
                <w:sz w:val="20"/>
              </w:rPr>
              <w:t>неудовл</w:t>
            </w:r>
            <w:proofErr w:type="spellEnd"/>
            <w:r w:rsidRPr="00886556">
              <w:rPr>
                <w:sz w:val="20"/>
              </w:rPr>
              <w:t>.  по математике</w:t>
            </w:r>
          </w:p>
        </w:tc>
        <w:tc>
          <w:tcPr>
            <w:tcW w:w="1022" w:type="dxa"/>
          </w:tcPr>
          <w:p w:rsidR="009455A1" w:rsidRPr="00886556" w:rsidRDefault="009455A1" w:rsidP="00AC5D3E">
            <w:pPr>
              <w:tabs>
                <w:tab w:val="left" w:pos="10065"/>
              </w:tabs>
              <w:suppressAutoHyphens/>
              <w:rPr>
                <w:sz w:val="20"/>
              </w:rPr>
            </w:pPr>
            <w:r w:rsidRPr="00886556">
              <w:rPr>
                <w:sz w:val="20"/>
              </w:rPr>
              <w:t>ниже порога по русскому</w:t>
            </w:r>
          </w:p>
        </w:tc>
        <w:tc>
          <w:tcPr>
            <w:tcW w:w="955" w:type="dxa"/>
          </w:tcPr>
          <w:p w:rsidR="009455A1" w:rsidRDefault="009455A1" w:rsidP="00AC5D3E">
            <w:pPr>
              <w:tabs>
                <w:tab w:val="left" w:pos="10065"/>
              </w:tabs>
              <w:suppressAutoHyphens/>
              <w:rPr>
                <w:sz w:val="20"/>
              </w:rPr>
            </w:pPr>
            <w:r>
              <w:rPr>
                <w:sz w:val="20"/>
              </w:rPr>
              <w:t>Неуд по  русскому и математике</w:t>
            </w:r>
          </w:p>
        </w:tc>
        <w:tc>
          <w:tcPr>
            <w:tcW w:w="1134" w:type="dxa"/>
          </w:tcPr>
          <w:p w:rsidR="009455A1" w:rsidRPr="00886556" w:rsidRDefault="009455A1" w:rsidP="00AC5D3E">
            <w:pPr>
              <w:tabs>
                <w:tab w:val="left" w:pos="10065"/>
              </w:tabs>
              <w:suppressAutoHyphens/>
              <w:rPr>
                <w:sz w:val="20"/>
              </w:rPr>
            </w:pPr>
          </w:p>
        </w:tc>
        <w:tc>
          <w:tcPr>
            <w:tcW w:w="2126" w:type="dxa"/>
          </w:tcPr>
          <w:p w:rsidR="009455A1" w:rsidRPr="00886556" w:rsidRDefault="009455A1" w:rsidP="00AC5D3E">
            <w:pPr>
              <w:tabs>
                <w:tab w:val="left" w:pos="10065"/>
              </w:tabs>
              <w:suppressAutoHyphens/>
              <w:rPr>
                <w:sz w:val="20"/>
              </w:rPr>
            </w:pPr>
            <w:r>
              <w:rPr>
                <w:sz w:val="20"/>
              </w:rPr>
              <w:t xml:space="preserve">Не </w:t>
            </w:r>
            <w:proofErr w:type="gramStart"/>
            <w:r>
              <w:rPr>
                <w:sz w:val="20"/>
              </w:rPr>
              <w:t>допущен</w:t>
            </w:r>
            <w:proofErr w:type="gramEnd"/>
            <w:r>
              <w:rPr>
                <w:sz w:val="20"/>
              </w:rPr>
              <w:t xml:space="preserve">  до О</w:t>
            </w:r>
            <w:r w:rsidRPr="00886556">
              <w:rPr>
                <w:sz w:val="20"/>
              </w:rPr>
              <w:t>ГЭ, причина</w:t>
            </w:r>
          </w:p>
        </w:tc>
      </w:tr>
      <w:tr w:rsidR="009455A1" w:rsidRPr="00886556" w:rsidTr="00323D4C">
        <w:tc>
          <w:tcPr>
            <w:tcW w:w="407" w:type="dxa"/>
          </w:tcPr>
          <w:p w:rsidR="009455A1" w:rsidRPr="00886556" w:rsidRDefault="009455A1" w:rsidP="00AC5D3E">
            <w:pPr>
              <w:tabs>
                <w:tab w:val="left" w:pos="10065"/>
              </w:tabs>
              <w:suppressAutoHyphens/>
              <w:spacing w:line="100" w:lineRule="atLeast"/>
              <w:rPr>
                <w:sz w:val="20"/>
              </w:rPr>
            </w:pPr>
          </w:p>
        </w:tc>
        <w:tc>
          <w:tcPr>
            <w:tcW w:w="2069" w:type="dxa"/>
          </w:tcPr>
          <w:p w:rsidR="009455A1" w:rsidRPr="002977D1" w:rsidRDefault="009455A1" w:rsidP="00AC5D3E">
            <w:pPr>
              <w:jc w:val="center"/>
              <w:rPr>
                <w:sz w:val="20"/>
              </w:rPr>
            </w:pPr>
            <w:r w:rsidRPr="002977D1">
              <w:rPr>
                <w:sz w:val="20"/>
              </w:rPr>
              <w:t>ГКОУ «Средня</w:t>
            </w:r>
            <w:r>
              <w:rPr>
                <w:sz w:val="20"/>
              </w:rPr>
              <w:t>я общеобразовательная школа № 13</w:t>
            </w:r>
            <w:r w:rsidRPr="002977D1">
              <w:rPr>
                <w:sz w:val="20"/>
              </w:rPr>
              <w:t xml:space="preserve"> г. Назрань»</w:t>
            </w:r>
          </w:p>
        </w:tc>
        <w:tc>
          <w:tcPr>
            <w:tcW w:w="728" w:type="dxa"/>
          </w:tcPr>
          <w:p w:rsidR="009455A1" w:rsidRPr="00FB6185" w:rsidRDefault="009455A1" w:rsidP="00AC5D3E">
            <w:pPr>
              <w:tabs>
                <w:tab w:val="left" w:pos="10065"/>
              </w:tabs>
              <w:suppressAutoHyphens/>
              <w:spacing w:line="100" w:lineRule="atLeast"/>
              <w:rPr>
                <w:sz w:val="20"/>
              </w:rPr>
            </w:pPr>
            <w:r>
              <w:rPr>
                <w:sz w:val="20"/>
              </w:rPr>
              <w:t>41</w:t>
            </w:r>
          </w:p>
        </w:tc>
        <w:tc>
          <w:tcPr>
            <w:tcW w:w="986" w:type="dxa"/>
          </w:tcPr>
          <w:p w:rsidR="009455A1" w:rsidRPr="00FB6185" w:rsidRDefault="009455A1" w:rsidP="00AC5D3E">
            <w:pPr>
              <w:tabs>
                <w:tab w:val="left" w:pos="10065"/>
              </w:tabs>
              <w:suppressAutoHyphens/>
              <w:spacing w:line="100" w:lineRule="atLeast"/>
              <w:rPr>
                <w:sz w:val="20"/>
              </w:rPr>
            </w:pPr>
            <w:r>
              <w:rPr>
                <w:sz w:val="20"/>
              </w:rPr>
              <w:t>41</w:t>
            </w:r>
          </w:p>
        </w:tc>
        <w:tc>
          <w:tcPr>
            <w:tcW w:w="1205" w:type="dxa"/>
          </w:tcPr>
          <w:p w:rsidR="009455A1" w:rsidRPr="0092443E" w:rsidRDefault="009455A1" w:rsidP="00AC5D3E">
            <w:pPr>
              <w:tabs>
                <w:tab w:val="left" w:pos="10065"/>
              </w:tabs>
              <w:suppressAutoHyphens/>
              <w:spacing w:line="100" w:lineRule="atLeast"/>
              <w:rPr>
                <w:sz w:val="20"/>
              </w:rPr>
            </w:pPr>
            <w:r>
              <w:rPr>
                <w:sz w:val="20"/>
              </w:rPr>
              <w:t>0</w:t>
            </w:r>
          </w:p>
        </w:tc>
        <w:tc>
          <w:tcPr>
            <w:tcW w:w="1022" w:type="dxa"/>
          </w:tcPr>
          <w:p w:rsidR="009455A1" w:rsidRPr="00B92A07" w:rsidRDefault="009455A1" w:rsidP="00AC5D3E">
            <w:pPr>
              <w:tabs>
                <w:tab w:val="left" w:pos="10065"/>
              </w:tabs>
              <w:suppressAutoHyphens/>
              <w:spacing w:line="100" w:lineRule="atLeast"/>
              <w:rPr>
                <w:sz w:val="20"/>
              </w:rPr>
            </w:pPr>
            <w:r>
              <w:rPr>
                <w:sz w:val="20"/>
              </w:rPr>
              <w:t>0</w:t>
            </w:r>
          </w:p>
        </w:tc>
        <w:tc>
          <w:tcPr>
            <w:tcW w:w="955" w:type="dxa"/>
          </w:tcPr>
          <w:p w:rsidR="009455A1" w:rsidRPr="000B59D4" w:rsidRDefault="009455A1" w:rsidP="00AC5D3E">
            <w:pPr>
              <w:tabs>
                <w:tab w:val="left" w:pos="10065"/>
              </w:tabs>
              <w:suppressAutoHyphens/>
              <w:spacing w:line="100" w:lineRule="atLeast"/>
              <w:rPr>
                <w:sz w:val="20"/>
              </w:rPr>
            </w:pPr>
            <w:r>
              <w:rPr>
                <w:sz w:val="20"/>
              </w:rPr>
              <w:t>1</w:t>
            </w:r>
          </w:p>
        </w:tc>
        <w:tc>
          <w:tcPr>
            <w:tcW w:w="1134" w:type="dxa"/>
          </w:tcPr>
          <w:p w:rsidR="009455A1" w:rsidRPr="002250C8" w:rsidRDefault="009455A1" w:rsidP="00AC5D3E">
            <w:pPr>
              <w:tabs>
                <w:tab w:val="left" w:pos="10065"/>
              </w:tabs>
              <w:suppressAutoHyphens/>
              <w:spacing w:line="100" w:lineRule="atLeast"/>
              <w:rPr>
                <w:sz w:val="20"/>
              </w:rPr>
            </w:pPr>
          </w:p>
        </w:tc>
        <w:tc>
          <w:tcPr>
            <w:tcW w:w="2126" w:type="dxa"/>
          </w:tcPr>
          <w:p w:rsidR="009455A1" w:rsidRPr="00F64B5B" w:rsidRDefault="009455A1" w:rsidP="00AC5D3E">
            <w:pPr>
              <w:tabs>
                <w:tab w:val="left" w:pos="10065"/>
              </w:tabs>
              <w:suppressAutoHyphens/>
              <w:spacing w:line="100" w:lineRule="atLeast"/>
              <w:rPr>
                <w:sz w:val="20"/>
                <w:lang w:val="en-US"/>
              </w:rPr>
            </w:pPr>
            <w:r>
              <w:rPr>
                <w:sz w:val="20"/>
                <w:lang w:val="en-US"/>
              </w:rPr>
              <w:t>0</w:t>
            </w:r>
          </w:p>
        </w:tc>
      </w:tr>
    </w:tbl>
    <w:p w:rsidR="009455A1" w:rsidRDefault="009455A1" w:rsidP="009455A1">
      <w:pPr>
        <w:tabs>
          <w:tab w:val="left" w:pos="10065"/>
        </w:tabs>
        <w:suppressAutoHyphens/>
        <w:spacing w:line="100" w:lineRule="atLeast"/>
        <w:ind w:left="426"/>
        <w:rPr>
          <w:sz w:val="20"/>
        </w:rPr>
      </w:pPr>
    </w:p>
    <w:p w:rsidR="009455A1" w:rsidRDefault="009455A1" w:rsidP="009455A1">
      <w:pPr>
        <w:tabs>
          <w:tab w:val="left" w:pos="10065"/>
        </w:tabs>
        <w:suppressAutoHyphens/>
        <w:spacing w:line="100" w:lineRule="atLeast"/>
        <w:ind w:left="426"/>
        <w:rPr>
          <w:b/>
          <w:sz w:val="28"/>
          <w:szCs w:val="28"/>
        </w:rPr>
      </w:pPr>
      <w:r>
        <w:rPr>
          <w:sz w:val="20"/>
        </w:rPr>
        <w:t>Примечание:  Расположить ОО в порядке возрастания  количества выпускников, не получивших аттестат</w:t>
      </w:r>
      <w:r>
        <w:rPr>
          <w:b/>
          <w:sz w:val="28"/>
          <w:szCs w:val="28"/>
        </w:rPr>
        <w:t xml:space="preserve"> </w:t>
      </w:r>
    </w:p>
    <w:p w:rsidR="009455A1" w:rsidRDefault="009455A1" w:rsidP="009455A1">
      <w:pPr>
        <w:tabs>
          <w:tab w:val="left" w:pos="10065"/>
        </w:tabs>
        <w:suppressAutoHyphens/>
        <w:spacing w:line="100" w:lineRule="atLeast"/>
        <w:rPr>
          <w:b/>
          <w:sz w:val="28"/>
          <w:szCs w:val="28"/>
        </w:rPr>
      </w:pPr>
      <w:r>
        <w:rPr>
          <w:b/>
          <w:sz w:val="28"/>
          <w:szCs w:val="28"/>
        </w:rPr>
        <w:t>Итоги проведения ОГЭ</w:t>
      </w:r>
      <w:r w:rsidR="00184641">
        <w:rPr>
          <w:b/>
          <w:sz w:val="28"/>
          <w:szCs w:val="28"/>
        </w:rPr>
        <w:t xml:space="preserve"> (9 класс)</w:t>
      </w:r>
      <w:r>
        <w:rPr>
          <w:b/>
          <w:sz w:val="28"/>
          <w:szCs w:val="28"/>
        </w:rPr>
        <w:t xml:space="preserve"> 2021</w:t>
      </w:r>
      <w:r w:rsidRPr="00135D12">
        <w:rPr>
          <w:b/>
          <w:sz w:val="28"/>
          <w:szCs w:val="28"/>
        </w:rPr>
        <w:t xml:space="preserve"> года по </w:t>
      </w:r>
      <w:r>
        <w:rPr>
          <w:b/>
          <w:sz w:val="28"/>
          <w:szCs w:val="28"/>
        </w:rPr>
        <w:t xml:space="preserve">каждому </w:t>
      </w:r>
      <w:r w:rsidRPr="00135D12">
        <w:rPr>
          <w:b/>
          <w:sz w:val="28"/>
          <w:szCs w:val="28"/>
        </w:rPr>
        <w:t>предмет</w:t>
      </w:r>
      <w:r>
        <w:rPr>
          <w:b/>
          <w:sz w:val="28"/>
          <w:szCs w:val="28"/>
        </w:rPr>
        <w:t xml:space="preserve">у </w:t>
      </w:r>
    </w:p>
    <w:p w:rsidR="009455A1" w:rsidRPr="00F93BFC" w:rsidRDefault="009455A1" w:rsidP="009455A1">
      <w:pPr>
        <w:tabs>
          <w:tab w:val="left" w:pos="10065"/>
        </w:tabs>
        <w:suppressAutoHyphens/>
        <w:spacing w:line="100" w:lineRule="atLeast"/>
        <w:rPr>
          <w:sz w:val="20"/>
        </w:rPr>
      </w:pPr>
      <w:r>
        <w:rPr>
          <w:b/>
          <w:sz w:val="28"/>
          <w:szCs w:val="28"/>
        </w:rPr>
        <w:t>по  русскому языку</w:t>
      </w:r>
    </w:p>
    <w:p w:rsidR="009455A1" w:rsidRDefault="009455A1" w:rsidP="009455A1">
      <w:pPr>
        <w:tabs>
          <w:tab w:val="left" w:pos="10065"/>
        </w:tabs>
        <w:suppressAutoHyphens/>
        <w:spacing w:line="100" w:lineRule="atLeast"/>
        <w:ind w:left="426"/>
        <w:rPr>
          <w:b/>
          <w:sz w:val="28"/>
          <w:szCs w:val="28"/>
        </w:rPr>
      </w:pPr>
    </w:p>
    <w:tbl>
      <w:tblPr>
        <w:tblW w:w="1013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802"/>
        <w:gridCol w:w="1116"/>
        <w:gridCol w:w="1061"/>
        <w:gridCol w:w="905"/>
        <w:gridCol w:w="922"/>
        <w:gridCol w:w="533"/>
        <w:gridCol w:w="599"/>
        <w:gridCol w:w="1772"/>
      </w:tblGrid>
      <w:tr w:rsidR="009455A1" w:rsidRPr="00886556" w:rsidTr="009455A1">
        <w:tc>
          <w:tcPr>
            <w:tcW w:w="427"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w:t>
            </w:r>
          </w:p>
        </w:tc>
        <w:tc>
          <w:tcPr>
            <w:tcW w:w="2802" w:type="dxa"/>
            <w:vMerge w:val="restart"/>
          </w:tcPr>
          <w:p w:rsidR="009455A1" w:rsidRPr="00886556" w:rsidRDefault="009455A1" w:rsidP="00AC5D3E">
            <w:pPr>
              <w:tabs>
                <w:tab w:val="left" w:pos="10065"/>
              </w:tabs>
              <w:suppressAutoHyphens/>
              <w:spacing w:line="100" w:lineRule="atLeast"/>
              <w:rPr>
                <w:b/>
                <w:sz w:val="20"/>
              </w:rPr>
            </w:pPr>
            <w:r w:rsidRPr="00886556">
              <w:rPr>
                <w:sz w:val="20"/>
              </w:rPr>
              <w:t>Наименование ОО</w:t>
            </w:r>
          </w:p>
        </w:tc>
        <w:tc>
          <w:tcPr>
            <w:tcW w:w="1116"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Кол-во выбрали</w:t>
            </w:r>
          </w:p>
        </w:tc>
        <w:tc>
          <w:tcPr>
            <w:tcW w:w="1061"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Кол-во явились</w:t>
            </w:r>
          </w:p>
        </w:tc>
        <w:tc>
          <w:tcPr>
            <w:tcW w:w="2959" w:type="dxa"/>
            <w:gridSpan w:val="4"/>
          </w:tcPr>
          <w:p w:rsidR="009455A1" w:rsidRPr="00886556" w:rsidRDefault="009455A1" w:rsidP="00AC5D3E">
            <w:pPr>
              <w:tabs>
                <w:tab w:val="left" w:pos="10065"/>
              </w:tabs>
              <w:suppressAutoHyphens/>
              <w:spacing w:line="100" w:lineRule="atLeast"/>
              <w:rPr>
                <w:b/>
                <w:sz w:val="20"/>
              </w:rPr>
            </w:pPr>
            <w:r>
              <w:rPr>
                <w:b/>
                <w:sz w:val="20"/>
              </w:rPr>
              <w:t>Получили оценку</w:t>
            </w:r>
          </w:p>
        </w:tc>
        <w:tc>
          <w:tcPr>
            <w:tcW w:w="1772"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 xml:space="preserve">Кол </w:t>
            </w:r>
            <w:proofErr w:type="gramStart"/>
            <w:r w:rsidRPr="00886556">
              <w:rPr>
                <w:b/>
                <w:sz w:val="20"/>
              </w:rPr>
              <w:t>–в</w:t>
            </w:r>
            <w:proofErr w:type="gramEnd"/>
            <w:r w:rsidRPr="00886556">
              <w:rPr>
                <w:b/>
                <w:sz w:val="20"/>
              </w:rPr>
              <w:t>о удалений (аннулирований)</w:t>
            </w:r>
          </w:p>
        </w:tc>
      </w:tr>
      <w:tr w:rsidR="009455A1" w:rsidRPr="00886556" w:rsidTr="009455A1">
        <w:tc>
          <w:tcPr>
            <w:tcW w:w="427" w:type="dxa"/>
            <w:vMerge/>
          </w:tcPr>
          <w:p w:rsidR="009455A1" w:rsidRPr="00886556" w:rsidRDefault="009455A1" w:rsidP="00AC5D3E">
            <w:pPr>
              <w:tabs>
                <w:tab w:val="left" w:pos="10065"/>
              </w:tabs>
              <w:suppressAutoHyphens/>
              <w:spacing w:line="100" w:lineRule="atLeast"/>
              <w:rPr>
                <w:b/>
                <w:sz w:val="20"/>
              </w:rPr>
            </w:pPr>
          </w:p>
        </w:tc>
        <w:tc>
          <w:tcPr>
            <w:tcW w:w="2802" w:type="dxa"/>
            <w:vMerge/>
          </w:tcPr>
          <w:p w:rsidR="009455A1" w:rsidRPr="00886556" w:rsidRDefault="009455A1" w:rsidP="00AC5D3E">
            <w:pPr>
              <w:tabs>
                <w:tab w:val="left" w:pos="10065"/>
              </w:tabs>
              <w:suppressAutoHyphens/>
              <w:spacing w:line="100" w:lineRule="atLeast"/>
              <w:rPr>
                <w:b/>
                <w:sz w:val="20"/>
              </w:rPr>
            </w:pPr>
          </w:p>
        </w:tc>
        <w:tc>
          <w:tcPr>
            <w:tcW w:w="1116" w:type="dxa"/>
            <w:vMerge/>
          </w:tcPr>
          <w:p w:rsidR="009455A1" w:rsidRPr="00886556" w:rsidRDefault="009455A1" w:rsidP="00AC5D3E">
            <w:pPr>
              <w:tabs>
                <w:tab w:val="left" w:pos="10065"/>
              </w:tabs>
              <w:suppressAutoHyphens/>
              <w:spacing w:line="100" w:lineRule="atLeast"/>
              <w:rPr>
                <w:b/>
                <w:sz w:val="20"/>
              </w:rPr>
            </w:pPr>
          </w:p>
        </w:tc>
        <w:tc>
          <w:tcPr>
            <w:tcW w:w="1061" w:type="dxa"/>
            <w:vMerge/>
          </w:tcPr>
          <w:p w:rsidR="009455A1" w:rsidRPr="00886556" w:rsidRDefault="009455A1" w:rsidP="00AC5D3E">
            <w:pPr>
              <w:tabs>
                <w:tab w:val="left" w:pos="10065"/>
              </w:tabs>
              <w:suppressAutoHyphens/>
              <w:spacing w:line="100" w:lineRule="atLeast"/>
              <w:rPr>
                <w:b/>
                <w:sz w:val="20"/>
              </w:rPr>
            </w:pPr>
          </w:p>
        </w:tc>
        <w:tc>
          <w:tcPr>
            <w:tcW w:w="905" w:type="dxa"/>
          </w:tcPr>
          <w:p w:rsidR="009455A1" w:rsidRPr="00886556" w:rsidRDefault="009455A1" w:rsidP="00AC5D3E">
            <w:pPr>
              <w:tabs>
                <w:tab w:val="left" w:pos="10065"/>
              </w:tabs>
              <w:suppressAutoHyphens/>
              <w:spacing w:line="100" w:lineRule="atLeast"/>
              <w:rPr>
                <w:b/>
                <w:sz w:val="20"/>
              </w:rPr>
            </w:pPr>
            <w:r>
              <w:rPr>
                <w:b/>
                <w:sz w:val="20"/>
              </w:rPr>
              <w:t>«2»</w:t>
            </w:r>
          </w:p>
        </w:tc>
        <w:tc>
          <w:tcPr>
            <w:tcW w:w="922" w:type="dxa"/>
          </w:tcPr>
          <w:p w:rsidR="009455A1" w:rsidRPr="00886556" w:rsidRDefault="009455A1" w:rsidP="00AC5D3E">
            <w:pPr>
              <w:tabs>
                <w:tab w:val="left" w:pos="10065"/>
              </w:tabs>
              <w:suppressAutoHyphens/>
              <w:spacing w:line="100" w:lineRule="atLeast"/>
              <w:rPr>
                <w:b/>
                <w:sz w:val="20"/>
              </w:rPr>
            </w:pPr>
            <w:r>
              <w:rPr>
                <w:b/>
                <w:sz w:val="20"/>
              </w:rPr>
              <w:t>«3»</w:t>
            </w:r>
          </w:p>
        </w:tc>
        <w:tc>
          <w:tcPr>
            <w:tcW w:w="533" w:type="dxa"/>
          </w:tcPr>
          <w:p w:rsidR="009455A1" w:rsidRPr="00886556" w:rsidRDefault="009455A1" w:rsidP="00AC5D3E">
            <w:pPr>
              <w:tabs>
                <w:tab w:val="left" w:pos="10065"/>
              </w:tabs>
              <w:suppressAutoHyphens/>
              <w:spacing w:line="100" w:lineRule="atLeast"/>
              <w:rPr>
                <w:b/>
                <w:sz w:val="20"/>
              </w:rPr>
            </w:pPr>
            <w:r>
              <w:rPr>
                <w:b/>
                <w:sz w:val="20"/>
              </w:rPr>
              <w:t>«4»</w:t>
            </w:r>
          </w:p>
        </w:tc>
        <w:tc>
          <w:tcPr>
            <w:tcW w:w="599" w:type="dxa"/>
          </w:tcPr>
          <w:p w:rsidR="009455A1" w:rsidRPr="00886556" w:rsidRDefault="009455A1" w:rsidP="00AC5D3E">
            <w:pPr>
              <w:tabs>
                <w:tab w:val="left" w:pos="10065"/>
              </w:tabs>
              <w:suppressAutoHyphens/>
              <w:spacing w:line="100" w:lineRule="atLeast"/>
              <w:rPr>
                <w:b/>
                <w:sz w:val="20"/>
              </w:rPr>
            </w:pPr>
            <w:r>
              <w:rPr>
                <w:b/>
                <w:sz w:val="20"/>
              </w:rPr>
              <w:t>«5»</w:t>
            </w:r>
          </w:p>
        </w:tc>
        <w:tc>
          <w:tcPr>
            <w:tcW w:w="1772" w:type="dxa"/>
            <w:vMerge/>
          </w:tcPr>
          <w:p w:rsidR="009455A1" w:rsidRPr="00886556" w:rsidRDefault="009455A1" w:rsidP="00AC5D3E">
            <w:pPr>
              <w:tabs>
                <w:tab w:val="left" w:pos="10065"/>
              </w:tabs>
              <w:suppressAutoHyphens/>
              <w:spacing w:line="100" w:lineRule="atLeast"/>
              <w:rPr>
                <w:b/>
                <w:sz w:val="20"/>
              </w:rPr>
            </w:pPr>
          </w:p>
        </w:tc>
      </w:tr>
      <w:tr w:rsidR="009455A1" w:rsidRPr="00886556" w:rsidTr="009455A1">
        <w:tc>
          <w:tcPr>
            <w:tcW w:w="427" w:type="dxa"/>
          </w:tcPr>
          <w:p w:rsidR="009455A1" w:rsidRPr="00886556" w:rsidRDefault="009455A1" w:rsidP="00AC5D3E">
            <w:pPr>
              <w:tabs>
                <w:tab w:val="left" w:pos="10065"/>
              </w:tabs>
              <w:suppressAutoHyphens/>
              <w:spacing w:line="100" w:lineRule="atLeast"/>
              <w:rPr>
                <w:b/>
                <w:sz w:val="28"/>
                <w:szCs w:val="28"/>
              </w:rPr>
            </w:pPr>
          </w:p>
        </w:tc>
        <w:tc>
          <w:tcPr>
            <w:tcW w:w="2802" w:type="dxa"/>
          </w:tcPr>
          <w:p w:rsidR="009455A1" w:rsidRPr="002977D1" w:rsidRDefault="009455A1" w:rsidP="00AC5D3E">
            <w:pPr>
              <w:jc w:val="center"/>
              <w:rPr>
                <w:sz w:val="20"/>
              </w:rPr>
            </w:pPr>
            <w:r w:rsidRPr="002977D1">
              <w:rPr>
                <w:sz w:val="20"/>
              </w:rPr>
              <w:t>ГКОУ «Средня</w:t>
            </w:r>
            <w:r>
              <w:rPr>
                <w:sz w:val="20"/>
              </w:rPr>
              <w:t>я общеобразовательная школа № 13</w:t>
            </w:r>
            <w:r w:rsidRPr="002977D1">
              <w:rPr>
                <w:sz w:val="20"/>
              </w:rPr>
              <w:t xml:space="preserve"> г. Назрань»</w:t>
            </w:r>
          </w:p>
        </w:tc>
        <w:tc>
          <w:tcPr>
            <w:tcW w:w="1116" w:type="dxa"/>
          </w:tcPr>
          <w:p w:rsidR="009455A1" w:rsidRDefault="009455A1" w:rsidP="00AC5D3E">
            <w:pPr>
              <w:tabs>
                <w:tab w:val="left" w:pos="10065"/>
              </w:tabs>
              <w:suppressAutoHyphens/>
              <w:spacing w:line="100" w:lineRule="atLeast"/>
              <w:jc w:val="center"/>
              <w:rPr>
                <w:sz w:val="20"/>
              </w:rPr>
            </w:pPr>
            <w:r>
              <w:rPr>
                <w:sz w:val="20"/>
              </w:rPr>
              <w:t>41</w:t>
            </w:r>
          </w:p>
        </w:tc>
        <w:tc>
          <w:tcPr>
            <w:tcW w:w="1061" w:type="dxa"/>
          </w:tcPr>
          <w:p w:rsidR="009455A1" w:rsidRDefault="009455A1" w:rsidP="00AC5D3E">
            <w:pPr>
              <w:tabs>
                <w:tab w:val="left" w:pos="10065"/>
              </w:tabs>
              <w:suppressAutoHyphens/>
              <w:spacing w:line="100" w:lineRule="atLeast"/>
              <w:jc w:val="center"/>
              <w:rPr>
                <w:sz w:val="20"/>
              </w:rPr>
            </w:pPr>
            <w:r>
              <w:rPr>
                <w:sz w:val="20"/>
              </w:rPr>
              <w:t>41</w:t>
            </w:r>
          </w:p>
        </w:tc>
        <w:tc>
          <w:tcPr>
            <w:tcW w:w="905" w:type="dxa"/>
          </w:tcPr>
          <w:p w:rsidR="009455A1" w:rsidRDefault="009455A1" w:rsidP="00AC5D3E">
            <w:pPr>
              <w:tabs>
                <w:tab w:val="left" w:pos="10065"/>
              </w:tabs>
              <w:suppressAutoHyphens/>
              <w:spacing w:line="100" w:lineRule="atLeast"/>
              <w:jc w:val="center"/>
              <w:rPr>
                <w:sz w:val="20"/>
              </w:rPr>
            </w:pPr>
            <w:r>
              <w:rPr>
                <w:sz w:val="20"/>
              </w:rPr>
              <w:t>1</w:t>
            </w:r>
          </w:p>
        </w:tc>
        <w:tc>
          <w:tcPr>
            <w:tcW w:w="922" w:type="dxa"/>
          </w:tcPr>
          <w:p w:rsidR="009455A1" w:rsidRDefault="009455A1" w:rsidP="00AC5D3E">
            <w:pPr>
              <w:tabs>
                <w:tab w:val="left" w:pos="10065"/>
              </w:tabs>
              <w:suppressAutoHyphens/>
              <w:spacing w:line="100" w:lineRule="atLeast"/>
              <w:jc w:val="center"/>
              <w:rPr>
                <w:sz w:val="20"/>
              </w:rPr>
            </w:pPr>
            <w:r>
              <w:rPr>
                <w:sz w:val="20"/>
              </w:rPr>
              <w:t>26</w:t>
            </w:r>
          </w:p>
        </w:tc>
        <w:tc>
          <w:tcPr>
            <w:tcW w:w="533" w:type="dxa"/>
          </w:tcPr>
          <w:p w:rsidR="009455A1" w:rsidRDefault="009455A1" w:rsidP="00AC5D3E">
            <w:pPr>
              <w:tabs>
                <w:tab w:val="left" w:pos="10065"/>
              </w:tabs>
              <w:suppressAutoHyphens/>
              <w:spacing w:line="100" w:lineRule="atLeast"/>
              <w:jc w:val="center"/>
              <w:rPr>
                <w:sz w:val="20"/>
              </w:rPr>
            </w:pPr>
            <w:r>
              <w:rPr>
                <w:sz w:val="20"/>
              </w:rPr>
              <w:t>13</w:t>
            </w:r>
          </w:p>
        </w:tc>
        <w:tc>
          <w:tcPr>
            <w:tcW w:w="599" w:type="dxa"/>
          </w:tcPr>
          <w:p w:rsidR="009455A1" w:rsidRDefault="009455A1" w:rsidP="00AC5D3E">
            <w:pPr>
              <w:tabs>
                <w:tab w:val="left" w:pos="10065"/>
              </w:tabs>
              <w:suppressAutoHyphens/>
              <w:spacing w:line="100" w:lineRule="atLeast"/>
              <w:jc w:val="center"/>
              <w:rPr>
                <w:sz w:val="20"/>
              </w:rPr>
            </w:pPr>
            <w:r>
              <w:rPr>
                <w:sz w:val="20"/>
              </w:rPr>
              <w:t>1</w:t>
            </w:r>
          </w:p>
        </w:tc>
        <w:tc>
          <w:tcPr>
            <w:tcW w:w="1772" w:type="dxa"/>
          </w:tcPr>
          <w:p w:rsidR="009455A1" w:rsidRDefault="009455A1" w:rsidP="00AC5D3E">
            <w:pPr>
              <w:tabs>
                <w:tab w:val="left" w:pos="10065"/>
              </w:tabs>
              <w:suppressAutoHyphens/>
              <w:spacing w:line="100" w:lineRule="atLeast"/>
              <w:jc w:val="center"/>
              <w:rPr>
                <w:sz w:val="20"/>
              </w:rPr>
            </w:pPr>
            <w:r>
              <w:rPr>
                <w:sz w:val="20"/>
              </w:rPr>
              <w:t>0</w:t>
            </w:r>
          </w:p>
        </w:tc>
      </w:tr>
    </w:tbl>
    <w:p w:rsidR="009455A1" w:rsidRDefault="009455A1" w:rsidP="009455A1">
      <w:pPr>
        <w:tabs>
          <w:tab w:val="left" w:pos="10065"/>
        </w:tabs>
        <w:suppressAutoHyphens/>
        <w:spacing w:line="100" w:lineRule="atLeast"/>
        <w:ind w:left="426"/>
        <w:rPr>
          <w:b/>
          <w:sz w:val="28"/>
          <w:szCs w:val="28"/>
        </w:rPr>
      </w:pPr>
      <w:r w:rsidRPr="003D54D8">
        <w:rPr>
          <w:b/>
        </w:rPr>
        <w:t>Не явился</w:t>
      </w:r>
      <w:r w:rsidRPr="003D54D8">
        <w:rPr>
          <w:b/>
          <w:sz w:val="20"/>
        </w:rPr>
        <w:t xml:space="preserve">:    </w:t>
      </w:r>
      <w:r>
        <w:rPr>
          <w:b/>
          <w:sz w:val="28"/>
          <w:szCs w:val="28"/>
        </w:rPr>
        <w:t xml:space="preserve"> 0                                                                                                                                                                                                                                                                   </w:t>
      </w:r>
    </w:p>
    <w:p w:rsidR="009455A1" w:rsidRDefault="009455A1" w:rsidP="009455A1">
      <w:pPr>
        <w:tabs>
          <w:tab w:val="left" w:pos="10065"/>
        </w:tabs>
        <w:suppressAutoHyphens/>
        <w:spacing w:line="100" w:lineRule="atLeast"/>
        <w:ind w:left="426"/>
        <w:rPr>
          <w:b/>
          <w:sz w:val="28"/>
          <w:szCs w:val="28"/>
        </w:rPr>
      </w:pPr>
    </w:p>
    <w:p w:rsidR="009455A1" w:rsidRDefault="009455A1" w:rsidP="009455A1">
      <w:pPr>
        <w:tabs>
          <w:tab w:val="left" w:pos="10065"/>
        </w:tabs>
        <w:suppressAutoHyphens/>
        <w:spacing w:line="100" w:lineRule="atLeast"/>
        <w:rPr>
          <w:b/>
          <w:sz w:val="28"/>
          <w:szCs w:val="28"/>
        </w:rPr>
      </w:pPr>
      <w:r>
        <w:rPr>
          <w:b/>
          <w:sz w:val="28"/>
          <w:szCs w:val="28"/>
        </w:rPr>
        <w:t>по математике</w:t>
      </w:r>
    </w:p>
    <w:p w:rsidR="009455A1" w:rsidRDefault="009455A1" w:rsidP="009455A1">
      <w:pPr>
        <w:tabs>
          <w:tab w:val="left" w:pos="10065"/>
        </w:tabs>
        <w:suppressAutoHyphens/>
        <w:spacing w:line="100" w:lineRule="atLeast"/>
        <w:ind w:left="426"/>
        <w:rPr>
          <w:b/>
          <w:sz w:val="28"/>
          <w:szCs w:val="28"/>
        </w:rPr>
      </w:pPr>
    </w:p>
    <w:tbl>
      <w:tblPr>
        <w:tblW w:w="1013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802"/>
        <w:gridCol w:w="1116"/>
        <w:gridCol w:w="1061"/>
        <w:gridCol w:w="905"/>
        <w:gridCol w:w="922"/>
        <w:gridCol w:w="533"/>
        <w:gridCol w:w="599"/>
        <w:gridCol w:w="1772"/>
      </w:tblGrid>
      <w:tr w:rsidR="009455A1" w:rsidRPr="00886556" w:rsidTr="009455A1">
        <w:tc>
          <w:tcPr>
            <w:tcW w:w="427" w:type="dxa"/>
            <w:vMerge w:val="restart"/>
          </w:tcPr>
          <w:p w:rsidR="009455A1" w:rsidRPr="00886556" w:rsidRDefault="009455A1" w:rsidP="00AC5D3E">
            <w:pPr>
              <w:tabs>
                <w:tab w:val="left" w:pos="10065"/>
              </w:tabs>
              <w:suppressAutoHyphens/>
              <w:spacing w:line="100" w:lineRule="atLeast"/>
              <w:rPr>
                <w:b/>
                <w:sz w:val="20"/>
              </w:rPr>
            </w:pPr>
            <w:r w:rsidRPr="00886556">
              <w:rPr>
                <w:b/>
                <w:sz w:val="20"/>
              </w:rPr>
              <w:lastRenderedPageBreak/>
              <w:t>№</w:t>
            </w:r>
          </w:p>
        </w:tc>
        <w:tc>
          <w:tcPr>
            <w:tcW w:w="2802" w:type="dxa"/>
            <w:vMerge w:val="restart"/>
          </w:tcPr>
          <w:p w:rsidR="009455A1" w:rsidRPr="00886556" w:rsidRDefault="009455A1" w:rsidP="00AC5D3E">
            <w:pPr>
              <w:tabs>
                <w:tab w:val="left" w:pos="10065"/>
              </w:tabs>
              <w:suppressAutoHyphens/>
              <w:spacing w:line="100" w:lineRule="atLeast"/>
              <w:rPr>
                <w:b/>
                <w:sz w:val="20"/>
              </w:rPr>
            </w:pPr>
            <w:r w:rsidRPr="00886556">
              <w:rPr>
                <w:sz w:val="20"/>
              </w:rPr>
              <w:t>Наименование ОО</w:t>
            </w:r>
          </w:p>
        </w:tc>
        <w:tc>
          <w:tcPr>
            <w:tcW w:w="1116"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Кол-во выбрали</w:t>
            </w:r>
          </w:p>
        </w:tc>
        <w:tc>
          <w:tcPr>
            <w:tcW w:w="1061"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Кол-во явились</w:t>
            </w:r>
          </w:p>
        </w:tc>
        <w:tc>
          <w:tcPr>
            <w:tcW w:w="2959" w:type="dxa"/>
            <w:gridSpan w:val="4"/>
          </w:tcPr>
          <w:p w:rsidR="009455A1" w:rsidRPr="00886556" w:rsidRDefault="009455A1" w:rsidP="00AC5D3E">
            <w:pPr>
              <w:tabs>
                <w:tab w:val="left" w:pos="10065"/>
              </w:tabs>
              <w:suppressAutoHyphens/>
              <w:spacing w:line="100" w:lineRule="atLeast"/>
              <w:rPr>
                <w:b/>
                <w:sz w:val="20"/>
              </w:rPr>
            </w:pPr>
            <w:r>
              <w:rPr>
                <w:b/>
                <w:sz w:val="20"/>
              </w:rPr>
              <w:t>Получили оценку</w:t>
            </w:r>
          </w:p>
        </w:tc>
        <w:tc>
          <w:tcPr>
            <w:tcW w:w="1772" w:type="dxa"/>
            <w:vMerge w:val="restart"/>
          </w:tcPr>
          <w:p w:rsidR="009455A1" w:rsidRPr="00886556" w:rsidRDefault="009455A1" w:rsidP="00AC5D3E">
            <w:pPr>
              <w:tabs>
                <w:tab w:val="left" w:pos="10065"/>
              </w:tabs>
              <w:suppressAutoHyphens/>
              <w:spacing w:line="100" w:lineRule="atLeast"/>
              <w:rPr>
                <w:b/>
                <w:sz w:val="20"/>
              </w:rPr>
            </w:pPr>
            <w:r w:rsidRPr="00886556">
              <w:rPr>
                <w:b/>
                <w:sz w:val="20"/>
              </w:rPr>
              <w:t xml:space="preserve">Кол </w:t>
            </w:r>
            <w:proofErr w:type="gramStart"/>
            <w:r w:rsidRPr="00886556">
              <w:rPr>
                <w:b/>
                <w:sz w:val="20"/>
              </w:rPr>
              <w:t>–в</w:t>
            </w:r>
            <w:proofErr w:type="gramEnd"/>
            <w:r w:rsidRPr="00886556">
              <w:rPr>
                <w:b/>
                <w:sz w:val="20"/>
              </w:rPr>
              <w:t>о удалений (аннулирований)</w:t>
            </w:r>
          </w:p>
        </w:tc>
      </w:tr>
      <w:tr w:rsidR="009455A1" w:rsidRPr="00886556" w:rsidTr="009455A1">
        <w:tc>
          <w:tcPr>
            <w:tcW w:w="427" w:type="dxa"/>
            <w:vMerge/>
          </w:tcPr>
          <w:p w:rsidR="009455A1" w:rsidRPr="00886556" w:rsidRDefault="009455A1" w:rsidP="00AC5D3E">
            <w:pPr>
              <w:tabs>
                <w:tab w:val="left" w:pos="10065"/>
              </w:tabs>
              <w:suppressAutoHyphens/>
              <w:spacing w:line="100" w:lineRule="atLeast"/>
              <w:rPr>
                <w:b/>
                <w:sz w:val="20"/>
              </w:rPr>
            </w:pPr>
          </w:p>
        </w:tc>
        <w:tc>
          <w:tcPr>
            <w:tcW w:w="2802" w:type="dxa"/>
            <w:vMerge/>
          </w:tcPr>
          <w:p w:rsidR="009455A1" w:rsidRPr="00886556" w:rsidRDefault="009455A1" w:rsidP="00AC5D3E">
            <w:pPr>
              <w:tabs>
                <w:tab w:val="left" w:pos="10065"/>
              </w:tabs>
              <w:suppressAutoHyphens/>
              <w:spacing w:line="100" w:lineRule="atLeast"/>
              <w:rPr>
                <w:b/>
                <w:sz w:val="20"/>
              </w:rPr>
            </w:pPr>
          </w:p>
        </w:tc>
        <w:tc>
          <w:tcPr>
            <w:tcW w:w="1116" w:type="dxa"/>
            <w:vMerge/>
          </w:tcPr>
          <w:p w:rsidR="009455A1" w:rsidRPr="00886556" w:rsidRDefault="009455A1" w:rsidP="00AC5D3E">
            <w:pPr>
              <w:tabs>
                <w:tab w:val="left" w:pos="10065"/>
              </w:tabs>
              <w:suppressAutoHyphens/>
              <w:spacing w:line="100" w:lineRule="atLeast"/>
              <w:rPr>
                <w:b/>
                <w:sz w:val="20"/>
              </w:rPr>
            </w:pPr>
          </w:p>
        </w:tc>
        <w:tc>
          <w:tcPr>
            <w:tcW w:w="1061" w:type="dxa"/>
            <w:vMerge/>
          </w:tcPr>
          <w:p w:rsidR="009455A1" w:rsidRPr="00886556" w:rsidRDefault="009455A1" w:rsidP="00AC5D3E">
            <w:pPr>
              <w:tabs>
                <w:tab w:val="left" w:pos="10065"/>
              </w:tabs>
              <w:suppressAutoHyphens/>
              <w:spacing w:line="100" w:lineRule="atLeast"/>
              <w:rPr>
                <w:b/>
                <w:sz w:val="20"/>
              </w:rPr>
            </w:pPr>
          </w:p>
        </w:tc>
        <w:tc>
          <w:tcPr>
            <w:tcW w:w="905" w:type="dxa"/>
          </w:tcPr>
          <w:p w:rsidR="009455A1" w:rsidRPr="00886556" w:rsidRDefault="009455A1" w:rsidP="00AC5D3E">
            <w:pPr>
              <w:tabs>
                <w:tab w:val="left" w:pos="10065"/>
              </w:tabs>
              <w:suppressAutoHyphens/>
              <w:spacing w:line="100" w:lineRule="atLeast"/>
              <w:rPr>
                <w:b/>
                <w:sz w:val="20"/>
              </w:rPr>
            </w:pPr>
            <w:r>
              <w:rPr>
                <w:b/>
                <w:sz w:val="20"/>
              </w:rPr>
              <w:t>«2»</w:t>
            </w:r>
          </w:p>
        </w:tc>
        <w:tc>
          <w:tcPr>
            <w:tcW w:w="922" w:type="dxa"/>
          </w:tcPr>
          <w:p w:rsidR="009455A1" w:rsidRPr="00886556" w:rsidRDefault="009455A1" w:rsidP="00AC5D3E">
            <w:pPr>
              <w:tabs>
                <w:tab w:val="left" w:pos="10065"/>
              </w:tabs>
              <w:suppressAutoHyphens/>
              <w:spacing w:line="100" w:lineRule="atLeast"/>
              <w:rPr>
                <w:b/>
                <w:sz w:val="20"/>
              </w:rPr>
            </w:pPr>
            <w:r>
              <w:rPr>
                <w:b/>
                <w:sz w:val="20"/>
              </w:rPr>
              <w:t>«3»</w:t>
            </w:r>
          </w:p>
        </w:tc>
        <w:tc>
          <w:tcPr>
            <w:tcW w:w="533" w:type="dxa"/>
          </w:tcPr>
          <w:p w:rsidR="009455A1" w:rsidRPr="00886556" w:rsidRDefault="009455A1" w:rsidP="00AC5D3E">
            <w:pPr>
              <w:tabs>
                <w:tab w:val="left" w:pos="10065"/>
              </w:tabs>
              <w:suppressAutoHyphens/>
              <w:spacing w:line="100" w:lineRule="atLeast"/>
              <w:rPr>
                <w:b/>
                <w:sz w:val="20"/>
              </w:rPr>
            </w:pPr>
            <w:r>
              <w:rPr>
                <w:b/>
                <w:sz w:val="20"/>
              </w:rPr>
              <w:t>«4»</w:t>
            </w:r>
          </w:p>
        </w:tc>
        <w:tc>
          <w:tcPr>
            <w:tcW w:w="599" w:type="dxa"/>
          </w:tcPr>
          <w:p w:rsidR="009455A1" w:rsidRPr="00886556" w:rsidRDefault="009455A1" w:rsidP="00AC5D3E">
            <w:pPr>
              <w:tabs>
                <w:tab w:val="left" w:pos="10065"/>
              </w:tabs>
              <w:suppressAutoHyphens/>
              <w:spacing w:line="100" w:lineRule="atLeast"/>
              <w:rPr>
                <w:b/>
                <w:sz w:val="20"/>
              </w:rPr>
            </w:pPr>
            <w:r>
              <w:rPr>
                <w:b/>
                <w:sz w:val="20"/>
              </w:rPr>
              <w:t>«5»</w:t>
            </w:r>
          </w:p>
        </w:tc>
        <w:tc>
          <w:tcPr>
            <w:tcW w:w="1772" w:type="dxa"/>
            <w:vMerge/>
          </w:tcPr>
          <w:p w:rsidR="009455A1" w:rsidRPr="00886556" w:rsidRDefault="009455A1" w:rsidP="00AC5D3E">
            <w:pPr>
              <w:tabs>
                <w:tab w:val="left" w:pos="10065"/>
              </w:tabs>
              <w:suppressAutoHyphens/>
              <w:spacing w:line="100" w:lineRule="atLeast"/>
              <w:rPr>
                <w:b/>
                <w:sz w:val="20"/>
              </w:rPr>
            </w:pPr>
          </w:p>
        </w:tc>
      </w:tr>
      <w:tr w:rsidR="009455A1" w:rsidRPr="00886556" w:rsidTr="009455A1">
        <w:tc>
          <w:tcPr>
            <w:tcW w:w="427" w:type="dxa"/>
          </w:tcPr>
          <w:p w:rsidR="009455A1" w:rsidRPr="00886556" w:rsidRDefault="009455A1" w:rsidP="00AC5D3E">
            <w:pPr>
              <w:tabs>
                <w:tab w:val="left" w:pos="10065"/>
              </w:tabs>
              <w:suppressAutoHyphens/>
              <w:spacing w:line="100" w:lineRule="atLeast"/>
              <w:rPr>
                <w:b/>
                <w:sz w:val="28"/>
                <w:szCs w:val="28"/>
              </w:rPr>
            </w:pPr>
          </w:p>
        </w:tc>
        <w:tc>
          <w:tcPr>
            <w:tcW w:w="2802" w:type="dxa"/>
          </w:tcPr>
          <w:p w:rsidR="009455A1" w:rsidRPr="002977D1" w:rsidRDefault="009455A1" w:rsidP="00AC5D3E">
            <w:pPr>
              <w:jc w:val="center"/>
              <w:rPr>
                <w:sz w:val="20"/>
              </w:rPr>
            </w:pPr>
            <w:r w:rsidRPr="002977D1">
              <w:rPr>
                <w:sz w:val="20"/>
              </w:rPr>
              <w:t>ГКОУ «Средня</w:t>
            </w:r>
            <w:r>
              <w:rPr>
                <w:sz w:val="20"/>
              </w:rPr>
              <w:t>я общеобразовательная школа № 13</w:t>
            </w:r>
            <w:r w:rsidRPr="002977D1">
              <w:rPr>
                <w:sz w:val="20"/>
              </w:rPr>
              <w:t xml:space="preserve"> г. Назрань»</w:t>
            </w:r>
          </w:p>
        </w:tc>
        <w:tc>
          <w:tcPr>
            <w:tcW w:w="1116" w:type="dxa"/>
          </w:tcPr>
          <w:p w:rsidR="009455A1" w:rsidRPr="00DD7B51" w:rsidRDefault="009455A1" w:rsidP="00AC5D3E">
            <w:pPr>
              <w:jc w:val="center"/>
              <w:rPr>
                <w:sz w:val="20"/>
              </w:rPr>
            </w:pPr>
            <w:r>
              <w:rPr>
                <w:sz w:val="20"/>
              </w:rPr>
              <w:t>40</w:t>
            </w:r>
          </w:p>
        </w:tc>
        <w:tc>
          <w:tcPr>
            <w:tcW w:w="1061" w:type="dxa"/>
          </w:tcPr>
          <w:p w:rsidR="009455A1" w:rsidRPr="00DD7B51" w:rsidRDefault="009455A1" w:rsidP="00AC5D3E">
            <w:pPr>
              <w:jc w:val="center"/>
              <w:rPr>
                <w:sz w:val="20"/>
              </w:rPr>
            </w:pPr>
            <w:r>
              <w:rPr>
                <w:sz w:val="20"/>
              </w:rPr>
              <w:t>40</w:t>
            </w:r>
          </w:p>
        </w:tc>
        <w:tc>
          <w:tcPr>
            <w:tcW w:w="905" w:type="dxa"/>
          </w:tcPr>
          <w:p w:rsidR="009455A1" w:rsidRPr="00DD7B51" w:rsidRDefault="009455A1" w:rsidP="00AC5D3E">
            <w:pPr>
              <w:jc w:val="center"/>
              <w:rPr>
                <w:sz w:val="20"/>
              </w:rPr>
            </w:pPr>
            <w:r>
              <w:rPr>
                <w:sz w:val="20"/>
              </w:rPr>
              <w:t>1</w:t>
            </w:r>
          </w:p>
        </w:tc>
        <w:tc>
          <w:tcPr>
            <w:tcW w:w="922" w:type="dxa"/>
          </w:tcPr>
          <w:p w:rsidR="009455A1" w:rsidRPr="00DD7B51" w:rsidRDefault="009455A1" w:rsidP="00AC5D3E">
            <w:pPr>
              <w:jc w:val="center"/>
              <w:rPr>
                <w:sz w:val="20"/>
              </w:rPr>
            </w:pPr>
            <w:r>
              <w:rPr>
                <w:sz w:val="20"/>
              </w:rPr>
              <w:t>12</w:t>
            </w:r>
          </w:p>
        </w:tc>
        <w:tc>
          <w:tcPr>
            <w:tcW w:w="533" w:type="dxa"/>
          </w:tcPr>
          <w:p w:rsidR="009455A1" w:rsidRPr="00DD7B51" w:rsidRDefault="009455A1" w:rsidP="00AC5D3E">
            <w:pPr>
              <w:jc w:val="center"/>
              <w:rPr>
                <w:sz w:val="20"/>
              </w:rPr>
            </w:pPr>
            <w:r>
              <w:rPr>
                <w:sz w:val="20"/>
              </w:rPr>
              <w:t>25</w:t>
            </w:r>
          </w:p>
        </w:tc>
        <w:tc>
          <w:tcPr>
            <w:tcW w:w="599" w:type="dxa"/>
          </w:tcPr>
          <w:p w:rsidR="009455A1" w:rsidRPr="00DD7B51" w:rsidRDefault="009455A1" w:rsidP="00AC5D3E">
            <w:pPr>
              <w:jc w:val="center"/>
              <w:rPr>
                <w:sz w:val="20"/>
              </w:rPr>
            </w:pPr>
            <w:r>
              <w:rPr>
                <w:sz w:val="20"/>
              </w:rPr>
              <w:t>2</w:t>
            </w:r>
          </w:p>
        </w:tc>
        <w:tc>
          <w:tcPr>
            <w:tcW w:w="1772" w:type="dxa"/>
          </w:tcPr>
          <w:p w:rsidR="009455A1" w:rsidRPr="00DD7B51" w:rsidRDefault="009455A1" w:rsidP="00AC5D3E">
            <w:pPr>
              <w:jc w:val="center"/>
              <w:rPr>
                <w:sz w:val="20"/>
              </w:rPr>
            </w:pPr>
            <w:r>
              <w:rPr>
                <w:sz w:val="20"/>
              </w:rPr>
              <w:t>0</w:t>
            </w:r>
          </w:p>
        </w:tc>
      </w:tr>
    </w:tbl>
    <w:p w:rsidR="00806C0F" w:rsidRPr="00323D4C" w:rsidRDefault="009455A1" w:rsidP="00323D4C">
      <w:pPr>
        <w:tabs>
          <w:tab w:val="left" w:pos="10065"/>
        </w:tabs>
        <w:suppressAutoHyphens/>
        <w:spacing w:line="100" w:lineRule="atLeast"/>
        <w:ind w:left="426"/>
        <w:rPr>
          <w:b/>
          <w:sz w:val="28"/>
          <w:szCs w:val="28"/>
        </w:rPr>
      </w:pPr>
      <w:r w:rsidRPr="003D54D8">
        <w:rPr>
          <w:b/>
        </w:rPr>
        <w:t>Не явился</w:t>
      </w:r>
      <w:r w:rsidRPr="003D54D8">
        <w:rPr>
          <w:b/>
          <w:sz w:val="20"/>
        </w:rPr>
        <w:t xml:space="preserve">:    </w:t>
      </w:r>
      <w:r w:rsidRPr="001723E3">
        <w:rPr>
          <w:sz w:val="20"/>
        </w:rPr>
        <w:t xml:space="preserve">  </w:t>
      </w:r>
      <w:r>
        <w:rPr>
          <w:sz w:val="20"/>
        </w:rPr>
        <w:t>0</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Основные выводы и реком</w:t>
      </w:r>
      <w:r w:rsidR="009455A1">
        <w:rPr>
          <w:rFonts w:ascii="Arial" w:eastAsia="Times New Roman" w:hAnsi="Arial" w:cs="Arial"/>
          <w:b/>
          <w:bCs/>
          <w:color w:val="222222"/>
          <w:sz w:val="20"/>
        </w:rPr>
        <w:t>ендации по проведению ГИА в 2021</w:t>
      </w:r>
      <w:r w:rsidRPr="00806C0F">
        <w:rPr>
          <w:rFonts w:ascii="Arial" w:eastAsia="Times New Roman" w:hAnsi="Arial" w:cs="Arial"/>
          <w:b/>
          <w:bCs/>
          <w:color w:val="222222"/>
          <w:sz w:val="20"/>
        </w:rPr>
        <w:t xml:space="preserve"> году</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Выводы:</w:t>
      </w:r>
    </w:p>
    <w:p w:rsidR="00806C0F" w:rsidRPr="00806C0F" w:rsidRDefault="009455A1" w:rsidP="00806C0F">
      <w:pPr>
        <w:numPr>
          <w:ilvl w:val="0"/>
          <w:numId w:val="4"/>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Pr>
          <w:rFonts w:ascii="Arial" w:eastAsia="Times New Roman" w:hAnsi="Arial" w:cs="Arial"/>
          <w:color w:val="222222"/>
          <w:sz w:val="20"/>
          <w:szCs w:val="20"/>
        </w:rPr>
        <w:t xml:space="preserve">Школа </w:t>
      </w:r>
      <w:r w:rsidR="00806C0F" w:rsidRPr="00806C0F">
        <w:rPr>
          <w:rFonts w:ascii="Arial" w:eastAsia="Times New Roman" w:hAnsi="Arial" w:cs="Arial"/>
          <w:color w:val="222222"/>
          <w:sz w:val="20"/>
          <w:szCs w:val="20"/>
        </w:rPr>
        <w:t>обеспечила выполнение Закона Российской федерации «Об образовании в Российской Федерации» (№ 273- ФЗ) освоение общеобразовательных программ основного и среднего общего образования завершилось обязательной государственной ит</w:t>
      </w:r>
      <w:r>
        <w:rPr>
          <w:rFonts w:ascii="Arial" w:eastAsia="Times New Roman" w:hAnsi="Arial" w:cs="Arial"/>
          <w:color w:val="222222"/>
          <w:sz w:val="20"/>
          <w:szCs w:val="20"/>
        </w:rPr>
        <w:t>оговой аттестацией выпускников Г</w:t>
      </w:r>
      <w:r w:rsidR="00806C0F" w:rsidRPr="00806C0F">
        <w:rPr>
          <w:rFonts w:ascii="Arial" w:eastAsia="Times New Roman" w:hAnsi="Arial" w:cs="Arial"/>
          <w:color w:val="222222"/>
          <w:sz w:val="20"/>
          <w:szCs w:val="20"/>
        </w:rPr>
        <w:t>БОУ «</w:t>
      </w:r>
      <w:r>
        <w:rPr>
          <w:rFonts w:ascii="Arial" w:eastAsia="Times New Roman" w:hAnsi="Arial" w:cs="Arial"/>
          <w:color w:val="222222"/>
          <w:sz w:val="20"/>
          <w:szCs w:val="20"/>
        </w:rPr>
        <w:t xml:space="preserve">СОШ </w:t>
      </w:r>
      <w:r w:rsidR="00806C0F" w:rsidRPr="00806C0F">
        <w:rPr>
          <w:rFonts w:ascii="Arial" w:eastAsia="Times New Roman" w:hAnsi="Arial" w:cs="Arial"/>
          <w:color w:val="222222"/>
          <w:sz w:val="20"/>
          <w:szCs w:val="20"/>
        </w:rPr>
        <w:t xml:space="preserve"> №</w:t>
      </w:r>
      <w:r>
        <w:rPr>
          <w:rFonts w:ascii="Arial" w:eastAsia="Times New Roman" w:hAnsi="Arial" w:cs="Arial"/>
          <w:color w:val="222222"/>
          <w:sz w:val="20"/>
          <w:szCs w:val="20"/>
        </w:rPr>
        <w:t>1</w:t>
      </w:r>
      <w:r w:rsidR="00806C0F" w:rsidRPr="00806C0F">
        <w:rPr>
          <w:rFonts w:ascii="Arial" w:eastAsia="Times New Roman" w:hAnsi="Arial" w:cs="Arial"/>
          <w:color w:val="222222"/>
          <w:sz w:val="20"/>
          <w:szCs w:val="20"/>
        </w:rPr>
        <w:t>3».</w:t>
      </w:r>
    </w:p>
    <w:p w:rsidR="00806C0F" w:rsidRPr="00806C0F" w:rsidRDefault="009455A1" w:rsidP="00806C0F">
      <w:pPr>
        <w:numPr>
          <w:ilvl w:val="0"/>
          <w:numId w:val="4"/>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Pr>
          <w:rFonts w:ascii="Arial" w:eastAsia="Times New Roman" w:hAnsi="Arial" w:cs="Arial"/>
          <w:color w:val="222222"/>
          <w:sz w:val="20"/>
          <w:szCs w:val="20"/>
        </w:rPr>
        <w:t>В 2020-2021</w:t>
      </w:r>
      <w:r w:rsidR="00806C0F" w:rsidRPr="00806C0F">
        <w:rPr>
          <w:rFonts w:ascii="Arial" w:eastAsia="Times New Roman" w:hAnsi="Arial" w:cs="Arial"/>
          <w:color w:val="222222"/>
          <w:sz w:val="20"/>
          <w:szCs w:val="20"/>
        </w:rPr>
        <w:t xml:space="preserve"> учебном году государственная итоговая аттестация по программам основного общего образования проводилась в форме промежуточной аттестации, результаты которой признаны результатами ГИА - 9 и являются основанием для выдачи аттестатов об основном общем образовании.</w:t>
      </w:r>
    </w:p>
    <w:p w:rsidR="00806C0F" w:rsidRPr="00806C0F" w:rsidRDefault="00806C0F" w:rsidP="00806C0F">
      <w:pPr>
        <w:numPr>
          <w:ilvl w:val="0"/>
          <w:numId w:val="4"/>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В целом, результаты государственной итоговой аттестации показали удовлетворительный уровень подготовки выпускников, подтвердили качество работы учителей в системе подготовки к экзаменам.</w:t>
      </w:r>
    </w:p>
    <w:p w:rsidR="00806C0F" w:rsidRPr="00806C0F" w:rsidRDefault="00806C0F" w:rsidP="00806C0F">
      <w:pPr>
        <w:numPr>
          <w:ilvl w:val="0"/>
          <w:numId w:val="4"/>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Анализ результатов экзаменов позволяет сделать выводы о том, что:</w:t>
      </w:r>
    </w:p>
    <w:p w:rsidR="00806C0F" w:rsidRPr="00806C0F" w:rsidRDefault="00806C0F" w:rsidP="00806C0F">
      <w:pPr>
        <w:numPr>
          <w:ilvl w:val="0"/>
          <w:numId w:val="5"/>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обеспечено проведение государственной итоговой аттестации в 11 классах;</w:t>
      </w:r>
    </w:p>
    <w:p w:rsidR="00806C0F" w:rsidRPr="00806C0F" w:rsidRDefault="00806C0F" w:rsidP="00806C0F">
      <w:pPr>
        <w:numPr>
          <w:ilvl w:val="0"/>
          <w:numId w:val="5"/>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государственная итоговая аттестация </w:t>
      </w:r>
      <w:proofErr w:type="gramStart"/>
      <w:r w:rsidRPr="00806C0F">
        <w:rPr>
          <w:rFonts w:ascii="Arial" w:eastAsia="Times New Roman" w:hAnsi="Arial" w:cs="Arial"/>
          <w:color w:val="222222"/>
          <w:sz w:val="20"/>
          <w:szCs w:val="20"/>
        </w:rPr>
        <w:t>обучающихся</w:t>
      </w:r>
      <w:proofErr w:type="gramEnd"/>
      <w:r w:rsidRPr="00806C0F">
        <w:rPr>
          <w:rFonts w:ascii="Arial" w:eastAsia="Times New Roman" w:hAnsi="Arial" w:cs="Arial"/>
          <w:color w:val="222222"/>
          <w:sz w:val="20"/>
          <w:szCs w:val="20"/>
        </w:rPr>
        <w:t>, освоивших образовательные программы среднего общего образования, проведена организованно, согласно нормативным документам;</w:t>
      </w:r>
    </w:p>
    <w:p w:rsidR="00806C0F" w:rsidRPr="00806C0F" w:rsidRDefault="00806C0F" w:rsidP="00806C0F">
      <w:pPr>
        <w:numPr>
          <w:ilvl w:val="0"/>
          <w:numId w:val="5"/>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качество знаний и уровень подготовки выпускников по всем предметам свидетельствует о том, что государственное задание выполнено на 100%;</w:t>
      </w:r>
      <w:r w:rsidRPr="00806C0F">
        <w:rPr>
          <w:rFonts w:ascii="Arial" w:eastAsia="Times New Roman" w:hAnsi="Arial" w:cs="Arial"/>
          <w:b/>
          <w:bCs/>
          <w:color w:val="222222"/>
          <w:sz w:val="20"/>
        </w:rPr>
        <w:t> </w:t>
      </w:r>
      <w:r w:rsidRPr="00806C0F">
        <w:rPr>
          <w:rFonts w:ascii="Arial" w:eastAsia="Times New Roman" w:hAnsi="Arial" w:cs="Arial"/>
          <w:color w:val="222222"/>
          <w:sz w:val="20"/>
          <w:szCs w:val="20"/>
        </w:rPr>
        <w:t>работа по подготовке к ГИА велась учителями-предметниками в системе;</w:t>
      </w:r>
    </w:p>
    <w:p w:rsidR="00806C0F" w:rsidRPr="00806C0F" w:rsidRDefault="009455A1" w:rsidP="00806C0F">
      <w:pPr>
        <w:numPr>
          <w:ilvl w:val="0"/>
          <w:numId w:val="5"/>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Pr>
          <w:rFonts w:ascii="Arial" w:eastAsia="Times New Roman" w:hAnsi="Arial" w:cs="Arial"/>
          <w:color w:val="222222"/>
          <w:sz w:val="20"/>
          <w:szCs w:val="20"/>
        </w:rPr>
        <w:t>Результаты ЕГЭ в 2021</w:t>
      </w:r>
      <w:r w:rsidR="00806C0F" w:rsidRPr="00806C0F">
        <w:rPr>
          <w:rFonts w:ascii="Arial" w:eastAsia="Times New Roman" w:hAnsi="Arial" w:cs="Arial"/>
          <w:color w:val="222222"/>
          <w:sz w:val="20"/>
          <w:szCs w:val="20"/>
        </w:rPr>
        <w:t xml:space="preserve"> году имеют положительную динамику результатов по большинству предметов.</w:t>
      </w:r>
    </w:p>
    <w:p w:rsidR="00806C0F" w:rsidRPr="009455A1" w:rsidRDefault="00806C0F" w:rsidP="00806C0F">
      <w:pPr>
        <w:numPr>
          <w:ilvl w:val="0"/>
          <w:numId w:val="5"/>
        </w:numPr>
        <w:shd w:val="clear" w:color="auto" w:fill="FFFFFF"/>
        <w:spacing w:before="100" w:beforeAutospacing="1" w:after="100" w:afterAutospacing="1" w:line="240" w:lineRule="auto"/>
        <w:ind w:left="376"/>
        <w:rPr>
          <w:rFonts w:ascii="Arial" w:eastAsia="Times New Roman" w:hAnsi="Arial" w:cs="Arial"/>
          <w:b/>
          <w:bCs/>
          <w:color w:val="222222"/>
          <w:sz w:val="20"/>
          <w:szCs w:val="20"/>
        </w:rPr>
      </w:pPr>
      <w:r w:rsidRPr="009455A1">
        <w:rPr>
          <w:rFonts w:ascii="Arial" w:eastAsia="Times New Roman" w:hAnsi="Arial" w:cs="Arial"/>
          <w:color w:val="222222"/>
          <w:sz w:val="20"/>
          <w:szCs w:val="20"/>
        </w:rPr>
        <w:t xml:space="preserve">Динамика снижения результатов наблюдается по </w:t>
      </w:r>
      <w:r w:rsidR="009455A1" w:rsidRPr="009455A1">
        <w:rPr>
          <w:rFonts w:ascii="Arial" w:eastAsia="Times New Roman" w:hAnsi="Arial" w:cs="Arial"/>
          <w:color w:val="222222"/>
          <w:sz w:val="20"/>
          <w:szCs w:val="20"/>
        </w:rPr>
        <w:t>химии,</w:t>
      </w:r>
      <w:r w:rsidR="009455A1">
        <w:rPr>
          <w:rFonts w:ascii="Arial" w:eastAsia="Times New Roman" w:hAnsi="Arial" w:cs="Arial"/>
          <w:color w:val="222222"/>
          <w:sz w:val="20"/>
          <w:szCs w:val="20"/>
        </w:rPr>
        <w:t xml:space="preserve"> </w:t>
      </w:r>
      <w:proofErr w:type="gramStart"/>
      <w:r w:rsidR="009455A1" w:rsidRPr="009455A1">
        <w:rPr>
          <w:rFonts w:ascii="Arial" w:eastAsia="Times New Roman" w:hAnsi="Arial" w:cs="Arial"/>
          <w:color w:val="222222"/>
          <w:sz w:val="20"/>
          <w:szCs w:val="20"/>
        </w:rPr>
        <w:t>обществознании</w:t>
      </w:r>
      <w:proofErr w:type="gramEnd"/>
      <w:r w:rsidRPr="009455A1">
        <w:rPr>
          <w:rFonts w:ascii="Arial" w:eastAsia="Times New Roman" w:hAnsi="Arial" w:cs="Arial"/>
          <w:b/>
          <w:bCs/>
          <w:color w:val="222222"/>
          <w:sz w:val="20"/>
          <w:szCs w:val="20"/>
        </w:rPr>
        <w:t> </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9455A1">
        <w:rPr>
          <w:rFonts w:ascii="Arial" w:eastAsia="Times New Roman" w:hAnsi="Arial" w:cs="Arial"/>
          <w:b/>
          <w:bCs/>
          <w:color w:val="222222"/>
          <w:sz w:val="20"/>
          <w:szCs w:val="20"/>
        </w:rPr>
        <w:t>Р</w:t>
      </w:r>
      <w:r w:rsidRPr="00806C0F">
        <w:rPr>
          <w:rFonts w:ascii="Arial" w:eastAsia="Times New Roman" w:hAnsi="Arial" w:cs="Arial"/>
          <w:b/>
          <w:bCs/>
          <w:color w:val="222222"/>
          <w:sz w:val="20"/>
        </w:rPr>
        <w:t>екомендации:</w:t>
      </w:r>
    </w:p>
    <w:p w:rsidR="00806C0F" w:rsidRPr="00806C0F" w:rsidRDefault="00806C0F" w:rsidP="00806C0F">
      <w:pPr>
        <w:numPr>
          <w:ilvl w:val="0"/>
          <w:numId w:val="6"/>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Уделять серьезное внимание качественной информационно-разъяснительной работе среди всех категорий образовательного процесса</w:t>
      </w:r>
      <w:r w:rsidRPr="00806C0F">
        <w:rPr>
          <w:rFonts w:ascii="Arial" w:eastAsia="Times New Roman" w:hAnsi="Arial" w:cs="Arial"/>
          <w:b/>
          <w:bCs/>
          <w:color w:val="222222"/>
          <w:sz w:val="20"/>
        </w:rPr>
        <w:t>.</w:t>
      </w:r>
    </w:p>
    <w:p w:rsidR="00806C0F" w:rsidRPr="00806C0F" w:rsidRDefault="00806C0F" w:rsidP="00806C0F">
      <w:pPr>
        <w:numPr>
          <w:ilvl w:val="0"/>
          <w:numId w:val="6"/>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Рассмотреть, утвердить и разместить на сайте </w:t>
      </w:r>
      <w:r w:rsidR="009455A1">
        <w:rPr>
          <w:rFonts w:ascii="Arial" w:eastAsia="Times New Roman" w:hAnsi="Arial" w:cs="Arial"/>
          <w:color w:val="222222"/>
          <w:sz w:val="20"/>
          <w:szCs w:val="20"/>
        </w:rPr>
        <w:t>школы</w:t>
      </w:r>
      <w:r w:rsidRPr="00806C0F">
        <w:rPr>
          <w:rFonts w:ascii="Arial" w:eastAsia="Times New Roman" w:hAnsi="Arial" w:cs="Arial"/>
          <w:color w:val="222222"/>
          <w:sz w:val="20"/>
          <w:szCs w:val="20"/>
        </w:rPr>
        <w:t xml:space="preserve"> дорожную карту по подготовке и проведению государственной итоговой аттестации выпускников 9,11-х классов в сентябре – октябре 202</w:t>
      </w:r>
      <w:r w:rsidR="009455A1">
        <w:rPr>
          <w:rFonts w:ascii="Arial" w:eastAsia="Times New Roman" w:hAnsi="Arial" w:cs="Arial"/>
          <w:color w:val="222222"/>
          <w:sz w:val="20"/>
          <w:szCs w:val="20"/>
        </w:rPr>
        <w:t>1</w:t>
      </w:r>
      <w:r w:rsidRPr="00806C0F">
        <w:rPr>
          <w:rFonts w:ascii="Arial" w:eastAsia="Times New Roman" w:hAnsi="Arial" w:cs="Arial"/>
          <w:color w:val="222222"/>
          <w:sz w:val="20"/>
          <w:szCs w:val="20"/>
        </w:rPr>
        <w:t>-202</w:t>
      </w:r>
      <w:r w:rsidR="009455A1">
        <w:rPr>
          <w:rFonts w:ascii="Arial" w:eastAsia="Times New Roman" w:hAnsi="Arial" w:cs="Arial"/>
          <w:color w:val="222222"/>
          <w:sz w:val="20"/>
          <w:szCs w:val="20"/>
        </w:rPr>
        <w:t>2</w:t>
      </w:r>
      <w:r w:rsidRPr="00806C0F">
        <w:rPr>
          <w:rFonts w:ascii="Arial" w:eastAsia="Times New Roman" w:hAnsi="Arial" w:cs="Arial"/>
          <w:color w:val="222222"/>
          <w:sz w:val="20"/>
          <w:szCs w:val="20"/>
        </w:rPr>
        <w:t xml:space="preserve"> учебного года.</w:t>
      </w:r>
    </w:p>
    <w:p w:rsidR="00806C0F" w:rsidRPr="00806C0F" w:rsidRDefault="00806C0F" w:rsidP="00806C0F">
      <w:pPr>
        <w:numPr>
          <w:ilvl w:val="0"/>
          <w:numId w:val="6"/>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На заседаниях кафедр обсудить результаты государственной итоговой аттестации выпускников 9,11-х классов, а также результаты проводимых в учебном году контрольных срезов, диагностических и тренировочных работ, ВПР и наметить пути по ликвидации возникающих у обучающихся затруднений.</w:t>
      </w:r>
    </w:p>
    <w:p w:rsidR="00806C0F" w:rsidRPr="00806C0F" w:rsidRDefault="00806C0F" w:rsidP="00806C0F">
      <w:pPr>
        <w:numPr>
          <w:ilvl w:val="0"/>
          <w:numId w:val="6"/>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Спланировать методическую работу кафедр с учётом выявленных проблем, а именно, применение технологий обучения, обеспечивающих индивидуальную динамику развития обучающихся.</w:t>
      </w:r>
    </w:p>
    <w:p w:rsidR="00806C0F" w:rsidRPr="00806C0F" w:rsidRDefault="00806C0F" w:rsidP="00806C0F">
      <w:pPr>
        <w:numPr>
          <w:ilvl w:val="0"/>
          <w:numId w:val="6"/>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 xml:space="preserve">Включить в план работы кафедр деятельность по работе с </w:t>
      </w:r>
      <w:proofErr w:type="gramStart"/>
      <w:r w:rsidRPr="00806C0F">
        <w:rPr>
          <w:rFonts w:ascii="Arial" w:eastAsia="Times New Roman" w:hAnsi="Arial" w:cs="Arial"/>
          <w:color w:val="222222"/>
          <w:sz w:val="20"/>
          <w:szCs w:val="20"/>
        </w:rPr>
        <w:t>одарёнными</w:t>
      </w:r>
      <w:proofErr w:type="gramEnd"/>
      <w:r w:rsidRPr="00806C0F">
        <w:rPr>
          <w:rFonts w:ascii="Arial" w:eastAsia="Times New Roman" w:hAnsi="Arial" w:cs="Arial"/>
          <w:color w:val="222222"/>
          <w:sz w:val="20"/>
          <w:szCs w:val="20"/>
        </w:rPr>
        <w:t xml:space="preserve"> и слабоуспевающими обучающимися.</w:t>
      </w:r>
    </w:p>
    <w:p w:rsidR="00806C0F" w:rsidRPr="00806C0F" w:rsidRDefault="00806C0F" w:rsidP="00806C0F">
      <w:pPr>
        <w:numPr>
          <w:ilvl w:val="0"/>
          <w:numId w:val="6"/>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Учителям – предметникам:</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выявлять пробелы в знаниях и умениях посредством мониторинга индивидуальных учебных траекторий обучающихся;</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оперативно проводить консультационные мероприятия, обучающие самостоятельные работы;</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подвергать корректировке календарно - тематическое планирование с учетом «проблемных тем»;</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предупреждать формальное усвоение учебного материала;</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учить обучающихся приемам самоконтроля, умению оценивать результаты выполнения действий с точки зрения здравого смысла;</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уделять особое внимание при обучении решению задач повышенного уровня;</w:t>
      </w:r>
    </w:p>
    <w:p w:rsidR="00806C0F" w:rsidRPr="00806C0F" w:rsidRDefault="00806C0F" w:rsidP="00806C0F">
      <w:pPr>
        <w:numPr>
          <w:ilvl w:val="0"/>
          <w:numId w:val="7"/>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lastRenderedPageBreak/>
        <w:t>учить грамотному применению теории в решении и оформлении решения сложных задач исследовательского характера.</w:t>
      </w:r>
    </w:p>
    <w:p w:rsidR="00806C0F" w:rsidRPr="00806C0F" w:rsidRDefault="00806C0F" w:rsidP="00806C0F">
      <w:pPr>
        <w:numPr>
          <w:ilvl w:val="0"/>
          <w:numId w:val="8"/>
        </w:numPr>
        <w:shd w:val="clear" w:color="auto" w:fill="FFFFFF"/>
        <w:spacing w:before="100" w:beforeAutospacing="1" w:after="100" w:afterAutospacing="1" w:line="240" w:lineRule="auto"/>
        <w:ind w:left="376"/>
        <w:rPr>
          <w:rFonts w:ascii="Arial" w:eastAsia="Times New Roman" w:hAnsi="Arial" w:cs="Arial"/>
          <w:color w:val="222222"/>
          <w:sz w:val="20"/>
          <w:szCs w:val="20"/>
        </w:rPr>
      </w:pPr>
      <w:r w:rsidRPr="00806C0F">
        <w:rPr>
          <w:rFonts w:ascii="Arial" w:eastAsia="Times New Roman" w:hAnsi="Arial" w:cs="Arial"/>
          <w:color w:val="222222"/>
          <w:sz w:val="20"/>
          <w:szCs w:val="20"/>
        </w:rPr>
        <w:t>Обеспечить участие педагогов в обучающих семинарах по вопросам подготовки ОГЭ и ЕГЭ на различных уровнях.</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b/>
          <w:bCs/>
          <w:color w:val="222222"/>
          <w:sz w:val="20"/>
        </w:rPr>
        <w:t> </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 </w:t>
      </w:r>
    </w:p>
    <w:p w:rsidR="00806C0F" w:rsidRPr="00806C0F" w:rsidRDefault="00806C0F" w:rsidP="00806C0F">
      <w:pPr>
        <w:shd w:val="clear" w:color="auto" w:fill="FFFFFF"/>
        <w:spacing w:after="100" w:afterAutospacing="1" w:line="240" w:lineRule="auto"/>
        <w:rPr>
          <w:rFonts w:ascii="Arial" w:eastAsia="Times New Roman" w:hAnsi="Arial" w:cs="Arial"/>
          <w:color w:val="222222"/>
          <w:sz w:val="20"/>
          <w:szCs w:val="20"/>
        </w:rPr>
      </w:pPr>
      <w:r w:rsidRPr="00806C0F">
        <w:rPr>
          <w:rFonts w:ascii="Arial" w:eastAsia="Times New Roman" w:hAnsi="Arial" w:cs="Arial"/>
          <w:color w:val="222222"/>
          <w:sz w:val="20"/>
          <w:szCs w:val="20"/>
        </w:rPr>
        <w:t>Заместитель директора по УВР</w:t>
      </w:r>
      <w:r w:rsidR="00323D4C">
        <w:rPr>
          <w:rFonts w:ascii="Arial" w:eastAsia="Times New Roman" w:hAnsi="Arial" w:cs="Arial"/>
          <w:color w:val="222222"/>
          <w:sz w:val="20"/>
          <w:szCs w:val="20"/>
        </w:rPr>
        <w:t>:</w:t>
      </w:r>
      <w:r w:rsidRPr="00806C0F">
        <w:rPr>
          <w:rFonts w:ascii="Arial" w:eastAsia="Times New Roman" w:hAnsi="Arial" w:cs="Arial"/>
          <w:color w:val="222222"/>
          <w:sz w:val="20"/>
          <w:szCs w:val="20"/>
        </w:rPr>
        <w:t xml:space="preserve">                                              </w:t>
      </w:r>
      <w:proofErr w:type="spellStart"/>
      <w:r w:rsidR="00323D4C">
        <w:rPr>
          <w:rFonts w:ascii="Arial" w:eastAsia="Times New Roman" w:hAnsi="Arial" w:cs="Arial"/>
          <w:color w:val="222222"/>
          <w:sz w:val="20"/>
          <w:szCs w:val="20"/>
        </w:rPr>
        <w:t>Местоева</w:t>
      </w:r>
      <w:proofErr w:type="spellEnd"/>
      <w:r w:rsidR="00323D4C">
        <w:rPr>
          <w:rFonts w:ascii="Arial" w:eastAsia="Times New Roman" w:hAnsi="Arial" w:cs="Arial"/>
          <w:color w:val="222222"/>
          <w:sz w:val="20"/>
          <w:szCs w:val="20"/>
        </w:rPr>
        <w:t xml:space="preserve"> М.Х.</w:t>
      </w:r>
    </w:p>
    <w:p w:rsidR="00B446C9" w:rsidRPr="00806C0F" w:rsidRDefault="00B446C9" w:rsidP="00806C0F">
      <w:pPr>
        <w:rPr>
          <w:szCs w:val="21"/>
        </w:rPr>
      </w:pPr>
    </w:p>
    <w:sectPr w:rsidR="00B446C9" w:rsidRPr="00806C0F" w:rsidSect="00806C0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E06"/>
    <w:multiLevelType w:val="multilevel"/>
    <w:tmpl w:val="8B248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A3153"/>
    <w:multiLevelType w:val="multilevel"/>
    <w:tmpl w:val="F094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40E1E"/>
    <w:multiLevelType w:val="multilevel"/>
    <w:tmpl w:val="A34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BB205F"/>
    <w:multiLevelType w:val="multilevel"/>
    <w:tmpl w:val="9D86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C20FEB"/>
    <w:multiLevelType w:val="multilevel"/>
    <w:tmpl w:val="B5EA3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D620E5"/>
    <w:multiLevelType w:val="multilevel"/>
    <w:tmpl w:val="66A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ED4D39"/>
    <w:multiLevelType w:val="multilevel"/>
    <w:tmpl w:val="76CE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F375D8"/>
    <w:multiLevelType w:val="multilevel"/>
    <w:tmpl w:val="4C1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B4085"/>
    <w:rsid w:val="000B5840"/>
    <w:rsid w:val="00184641"/>
    <w:rsid w:val="00323D4C"/>
    <w:rsid w:val="00332F68"/>
    <w:rsid w:val="003E771D"/>
    <w:rsid w:val="006B2A31"/>
    <w:rsid w:val="007559C6"/>
    <w:rsid w:val="007755F5"/>
    <w:rsid w:val="00805170"/>
    <w:rsid w:val="00806C0F"/>
    <w:rsid w:val="00862220"/>
    <w:rsid w:val="00884FC3"/>
    <w:rsid w:val="008C215D"/>
    <w:rsid w:val="009455A1"/>
    <w:rsid w:val="00992E3A"/>
    <w:rsid w:val="00A53E20"/>
    <w:rsid w:val="00B446C9"/>
    <w:rsid w:val="00C866EC"/>
    <w:rsid w:val="00E211B3"/>
    <w:rsid w:val="00EB4085"/>
    <w:rsid w:val="00FB5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220"/>
  </w:style>
  <w:style w:type="paragraph" w:styleId="1">
    <w:name w:val="heading 1"/>
    <w:basedOn w:val="a"/>
    <w:link w:val="10"/>
    <w:uiPriority w:val="9"/>
    <w:qFormat/>
    <w:rsid w:val="00806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6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446C9"/>
    <w:rPr>
      <w:color w:val="0000FF"/>
      <w:u w:val="single"/>
    </w:rPr>
  </w:style>
  <w:style w:type="paragraph" w:styleId="a5">
    <w:name w:val="No Spacing"/>
    <w:uiPriority w:val="1"/>
    <w:qFormat/>
    <w:rsid w:val="00B446C9"/>
    <w:pPr>
      <w:spacing w:after="0" w:line="240" w:lineRule="auto"/>
    </w:pPr>
  </w:style>
  <w:style w:type="character" w:customStyle="1" w:styleId="10">
    <w:name w:val="Заголовок 1 Знак"/>
    <w:basedOn w:val="a0"/>
    <w:link w:val="1"/>
    <w:uiPriority w:val="9"/>
    <w:rsid w:val="00806C0F"/>
    <w:rPr>
      <w:rFonts w:ascii="Times New Roman" w:eastAsia="Times New Roman" w:hAnsi="Times New Roman" w:cs="Times New Roman"/>
      <w:b/>
      <w:bCs/>
      <w:kern w:val="36"/>
      <w:sz w:val="48"/>
      <w:szCs w:val="48"/>
    </w:rPr>
  </w:style>
  <w:style w:type="character" w:styleId="a6">
    <w:name w:val="Strong"/>
    <w:basedOn w:val="a0"/>
    <w:uiPriority w:val="22"/>
    <w:qFormat/>
    <w:rsid w:val="00806C0F"/>
    <w:rPr>
      <w:b/>
      <w:bCs/>
    </w:rPr>
  </w:style>
  <w:style w:type="character" w:styleId="a7">
    <w:name w:val="Emphasis"/>
    <w:basedOn w:val="a0"/>
    <w:uiPriority w:val="20"/>
    <w:qFormat/>
    <w:rsid w:val="00806C0F"/>
    <w:rPr>
      <w:i/>
      <w:iCs/>
    </w:rPr>
  </w:style>
</w:styles>
</file>

<file path=word/webSettings.xml><?xml version="1.0" encoding="utf-8"?>
<w:webSettings xmlns:r="http://schemas.openxmlformats.org/officeDocument/2006/relationships" xmlns:w="http://schemas.openxmlformats.org/wordprocessingml/2006/main">
  <w:divs>
    <w:div w:id="870190294">
      <w:bodyDiv w:val="1"/>
      <w:marLeft w:val="0"/>
      <w:marRight w:val="0"/>
      <w:marTop w:val="0"/>
      <w:marBottom w:val="0"/>
      <w:divBdr>
        <w:top w:val="none" w:sz="0" w:space="0" w:color="auto"/>
        <w:left w:val="none" w:sz="0" w:space="0" w:color="auto"/>
        <w:bottom w:val="none" w:sz="0" w:space="0" w:color="auto"/>
        <w:right w:val="none" w:sz="0" w:space="0" w:color="auto"/>
      </w:divBdr>
    </w:div>
    <w:div w:id="1590850810">
      <w:bodyDiv w:val="1"/>
      <w:marLeft w:val="0"/>
      <w:marRight w:val="0"/>
      <w:marTop w:val="0"/>
      <w:marBottom w:val="0"/>
      <w:divBdr>
        <w:top w:val="none" w:sz="0" w:space="0" w:color="auto"/>
        <w:left w:val="none" w:sz="0" w:space="0" w:color="auto"/>
        <w:bottom w:val="none" w:sz="0" w:space="0" w:color="auto"/>
        <w:right w:val="none" w:sz="0" w:space="0" w:color="auto"/>
      </w:divBdr>
    </w:div>
    <w:div w:id="2132480709">
      <w:bodyDiv w:val="1"/>
      <w:marLeft w:val="0"/>
      <w:marRight w:val="0"/>
      <w:marTop w:val="0"/>
      <w:marBottom w:val="0"/>
      <w:divBdr>
        <w:top w:val="none" w:sz="0" w:space="0" w:color="auto"/>
        <w:left w:val="none" w:sz="0" w:space="0" w:color="auto"/>
        <w:bottom w:val="none" w:sz="0" w:space="0" w:color="auto"/>
        <w:right w:val="none" w:sz="0" w:space="0" w:color="auto"/>
      </w:divBdr>
      <w:divsChild>
        <w:div w:id="1919053643">
          <w:marLeft w:val="0"/>
          <w:marRight w:val="0"/>
          <w:marTop w:val="0"/>
          <w:marBottom w:val="501"/>
          <w:divBdr>
            <w:top w:val="none" w:sz="0" w:space="0" w:color="auto"/>
            <w:left w:val="none" w:sz="0" w:space="0" w:color="auto"/>
            <w:bottom w:val="none" w:sz="0" w:space="0" w:color="auto"/>
            <w:right w:val="none" w:sz="0" w:space="0" w:color="auto"/>
          </w:divBdr>
        </w:div>
        <w:div w:id="1162890405">
          <w:marLeft w:val="0"/>
          <w:marRight w:val="0"/>
          <w:marTop w:val="0"/>
          <w:marBottom w:val="501"/>
          <w:divBdr>
            <w:top w:val="none" w:sz="0" w:space="0" w:color="auto"/>
            <w:left w:val="none" w:sz="0" w:space="0" w:color="auto"/>
            <w:bottom w:val="none" w:sz="0" w:space="0" w:color="auto"/>
            <w:right w:val="none" w:sz="0" w:space="0" w:color="auto"/>
          </w:divBdr>
        </w:div>
        <w:div w:id="1822118121">
          <w:marLeft w:val="0"/>
          <w:marRight w:val="0"/>
          <w:marTop w:val="0"/>
          <w:marBottom w:val="501"/>
          <w:divBdr>
            <w:top w:val="none" w:sz="0" w:space="0" w:color="auto"/>
            <w:left w:val="none" w:sz="0" w:space="0" w:color="auto"/>
            <w:bottom w:val="none" w:sz="0" w:space="0" w:color="auto"/>
            <w:right w:val="none" w:sz="0" w:space="0" w:color="auto"/>
          </w:divBdr>
        </w:div>
        <w:div w:id="474295175">
          <w:marLeft w:val="0"/>
          <w:marRight w:val="0"/>
          <w:marTop w:val="0"/>
          <w:marBottom w:val="501"/>
          <w:divBdr>
            <w:top w:val="none" w:sz="0" w:space="0" w:color="auto"/>
            <w:left w:val="none" w:sz="0" w:space="0" w:color="auto"/>
            <w:bottom w:val="none" w:sz="0" w:space="0" w:color="auto"/>
            <w:right w:val="none" w:sz="0" w:space="0" w:color="auto"/>
          </w:divBdr>
        </w:div>
        <w:div w:id="1906144313">
          <w:marLeft w:val="0"/>
          <w:marRight w:val="0"/>
          <w:marTop w:val="0"/>
          <w:marBottom w:val="501"/>
          <w:divBdr>
            <w:top w:val="none" w:sz="0" w:space="0" w:color="auto"/>
            <w:left w:val="none" w:sz="0" w:space="0" w:color="auto"/>
            <w:bottom w:val="none" w:sz="0" w:space="0" w:color="auto"/>
            <w:right w:val="none" w:sz="0" w:space="0" w:color="auto"/>
          </w:divBdr>
        </w:div>
        <w:div w:id="1793547215">
          <w:marLeft w:val="0"/>
          <w:marRight w:val="0"/>
          <w:marTop w:val="0"/>
          <w:marBottom w:val="5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2021-06-26T08:47:00Z</cp:lastPrinted>
  <dcterms:created xsi:type="dcterms:W3CDTF">2021-06-30T07:43:00Z</dcterms:created>
  <dcterms:modified xsi:type="dcterms:W3CDTF">2021-06-30T08:40:00Z</dcterms:modified>
</cp:coreProperties>
</file>